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21F0" w14:textId="77777777" w:rsidR="00D46229" w:rsidRDefault="00D46229" w:rsidP="00923F4A">
      <w:pPr>
        <w:rPr>
          <w:rFonts w:asciiTheme="majorBidi" w:hAnsiTheme="majorBidi" w:cstheme="majorBidi"/>
          <w:sz w:val="24"/>
          <w:szCs w:val="24"/>
        </w:rPr>
      </w:pPr>
    </w:p>
    <w:p w14:paraId="51C5BE84" w14:textId="77777777" w:rsidR="00D46229" w:rsidRDefault="00D46229" w:rsidP="00040CC3">
      <w:pPr>
        <w:jc w:val="right"/>
      </w:pPr>
    </w:p>
    <w:p w14:paraId="2A2AAEFD" w14:textId="77777777" w:rsidR="00D46229" w:rsidRPr="005137E2" w:rsidRDefault="00D46229" w:rsidP="009760DC">
      <w:pPr>
        <w:bidi/>
        <w:spacing w:after="0" w:line="240" w:lineRule="auto"/>
        <w:jc w:val="center"/>
        <w:rPr>
          <w:rFonts w:ascii="Simplified Arabic" w:hAnsi="Simplified Arabic" w:cs="Simplified Arabic"/>
          <w:b/>
          <w:bCs/>
          <w:sz w:val="30"/>
          <w:szCs w:val="30"/>
          <w:rtl/>
          <w:lang w:bidi="ar-EG"/>
        </w:rPr>
      </w:pPr>
      <w:r w:rsidRPr="005137E2">
        <w:rPr>
          <w:rFonts w:ascii="Simplified Arabic" w:hAnsi="Simplified Arabic" w:cs="Simplified Arabic" w:hint="cs"/>
          <w:b/>
          <w:bCs/>
          <w:sz w:val="30"/>
          <w:szCs w:val="30"/>
          <w:rtl/>
          <w:lang w:bidi="ar-EG"/>
        </w:rPr>
        <w:t>جدول العمولات المستحقة لوسطاء التأمين</w:t>
      </w:r>
    </w:p>
    <w:p w14:paraId="4287DC01" w14:textId="77777777" w:rsidR="00D46229" w:rsidRDefault="00D46229" w:rsidP="009760DC">
      <w:pPr>
        <w:bidi/>
        <w:spacing w:after="0" w:line="240" w:lineRule="auto"/>
        <w:jc w:val="center"/>
        <w:rPr>
          <w:rFonts w:ascii="Simplified Arabic" w:hAnsi="Simplified Arabic" w:cs="Simplified Arabic"/>
          <w:b/>
          <w:bCs/>
          <w:sz w:val="30"/>
          <w:szCs w:val="30"/>
          <w:rtl/>
          <w:lang w:bidi="ar-EG"/>
        </w:rPr>
      </w:pPr>
      <w:r w:rsidRPr="005137E2">
        <w:rPr>
          <w:rFonts w:ascii="Simplified Arabic" w:hAnsi="Simplified Arabic" w:cs="Simplified Arabic" w:hint="cs"/>
          <w:b/>
          <w:bCs/>
          <w:sz w:val="30"/>
          <w:szCs w:val="30"/>
          <w:rtl/>
          <w:lang w:bidi="ar-EG"/>
        </w:rPr>
        <w:t xml:space="preserve">المتعاملين مع شركة أكسا للتأمين </w:t>
      </w:r>
      <w:r>
        <w:rPr>
          <w:rFonts w:ascii="Simplified Arabic" w:hAnsi="Simplified Arabic" w:cs="Simplified Arabic"/>
          <w:b/>
          <w:bCs/>
          <w:sz w:val="30"/>
          <w:szCs w:val="30"/>
          <w:rtl/>
          <w:lang w:bidi="ar-EG"/>
        </w:rPr>
        <w:t>–</w:t>
      </w:r>
      <w:r w:rsidRPr="005137E2">
        <w:rPr>
          <w:rFonts w:ascii="Simplified Arabic" w:hAnsi="Simplified Arabic" w:cs="Simplified Arabic" w:hint="cs"/>
          <w:b/>
          <w:bCs/>
          <w:sz w:val="30"/>
          <w:szCs w:val="30"/>
          <w:rtl/>
          <w:lang w:bidi="ar-EG"/>
        </w:rPr>
        <w:t xml:space="preserve"> مصر</w:t>
      </w:r>
    </w:p>
    <w:p w14:paraId="710FDFC3" w14:textId="77777777" w:rsidR="00D46229" w:rsidRDefault="00D46229" w:rsidP="009760DC">
      <w:pPr>
        <w:bidi/>
        <w:spacing w:after="0" w:line="240" w:lineRule="auto"/>
        <w:jc w:val="center"/>
        <w:rPr>
          <w:rFonts w:ascii="Simplified Arabic" w:hAnsi="Simplified Arabic" w:cs="Simplified Arabic"/>
          <w:b/>
          <w:bCs/>
          <w:sz w:val="30"/>
          <w:szCs w:val="30"/>
          <w:rtl/>
          <w:lang w:bidi="ar-EG"/>
        </w:rPr>
      </w:pPr>
    </w:p>
    <w:tbl>
      <w:tblPr>
        <w:bidiVisual/>
        <w:tblW w:w="0" w:type="auto"/>
        <w:tblCellMar>
          <w:left w:w="0" w:type="dxa"/>
          <w:right w:w="0" w:type="dxa"/>
        </w:tblCellMar>
        <w:tblLook w:val="04A0" w:firstRow="1" w:lastRow="0" w:firstColumn="1" w:lastColumn="0" w:noHBand="0" w:noVBand="1"/>
      </w:tblPr>
      <w:tblGrid>
        <w:gridCol w:w="1527"/>
        <w:gridCol w:w="1323"/>
        <w:gridCol w:w="1131"/>
        <w:gridCol w:w="1142"/>
        <w:gridCol w:w="1120"/>
        <w:gridCol w:w="1107"/>
        <w:gridCol w:w="1134"/>
      </w:tblGrid>
      <w:tr w:rsidR="00D46229" w14:paraId="197D7EF8" w14:textId="77777777" w:rsidTr="008F4F54">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082E09" w14:textId="77777777" w:rsidR="00D46229" w:rsidRPr="001A299E" w:rsidRDefault="00D46229" w:rsidP="008F4F54">
            <w:pPr>
              <w:bidi/>
              <w:jc w:val="center"/>
              <w:rPr>
                <w:rStyle w:val="textedemibleuAXA"/>
                <w:b/>
                <w:bCs/>
                <w:color w:val="auto"/>
              </w:rPr>
            </w:pPr>
            <w:r w:rsidRPr="001A299E">
              <w:rPr>
                <w:rStyle w:val="textedemibleuAXA"/>
                <w:rFonts w:ascii="Arial" w:hAnsi="Arial" w:cs="Arial"/>
                <w:b/>
                <w:bCs/>
                <w:color w:val="auto"/>
                <w:rtl/>
                <w:lang w:bidi="ar-EG"/>
              </w:rPr>
              <w:t>فرع التأمين</w:t>
            </w:r>
          </w:p>
        </w:tc>
        <w:tc>
          <w:tcPr>
            <w:tcW w:w="177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9DABBDB" w14:textId="77777777" w:rsidR="00D46229" w:rsidRDefault="00D46229" w:rsidP="008F4F54">
            <w:pPr>
              <w:bidi/>
              <w:jc w:val="center"/>
              <w:rPr>
                <w:rStyle w:val="textedemibleuAXA"/>
                <w:rFonts w:ascii="Arial" w:hAnsi="Arial" w:cs="Arial"/>
                <w:b/>
                <w:bCs/>
              </w:rPr>
            </w:pPr>
            <w:r>
              <w:rPr>
                <w:rStyle w:val="textedemibleuAXA"/>
                <w:rFonts w:ascii="Arial" w:hAnsi="Arial" w:cs="Arial"/>
                <w:b/>
                <w:bCs/>
                <w:color w:val="000000"/>
                <w:rtl/>
                <w:lang w:bidi="ar-EG"/>
              </w:rPr>
              <w:t>العمولة الأساسية قبل الاستقطاعات</w:t>
            </w:r>
          </w:p>
        </w:tc>
        <w:tc>
          <w:tcPr>
            <w:tcW w:w="17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76576F4" w14:textId="77777777" w:rsidR="00D46229" w:rsidRDefault="00D46229" w:rsidP="008F4F54">
            <w:pPr>
              <w:bidi/>
              <w:jc w:val="center"/>
              <w:rPr>
                <w:rStyle w:val="textedemibleuAXA"/>
                <w:rFonts w:ascii="Arial" w:hAnsi="Arial" w:cs="Arial"/>
                <w:b/>
                <w:bCs/>
                <w:lang w:bidi="ar-EG"/>
              </w:rPr>
            </w:pPr>
            <w:r>
              <w:rPr>
                <w:rStyle w:val="textedemibleuAXA"/>
                <w:rFonts w:ascii="Arial" w:hAnsi="Arial" w:cs="Arial"/>
                <w:b/>
                <w:bCs/>
                <w:color w:val="000000"/>
                <w:rtl/>
                <w:lang w:bidi="ar-EG"/>
              </w:rPr>
              <w:t>نسبة عمولة إدارة المحفظة (المكتب)</w:t>
            </w:r>
          </w:p>
        </w:tc>
        <w:tc>
          <w:tcPr>
            <w:tcW w:w="17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A9169E7" w14:textId="77777777" w:rsidR="00D46229" w:rsidRDefault="00D46229" w:rsidP="008F4F54">
            <w:pPr>
              <w:bidi/>
              <w:jc w:val="center"/>
              <w:rPr>
                <w:rStyle w:val="textedemibleuAXA"/>
                <w:rFonts w:ascii="Arial" w:hAnsi="Arial" w:cs="Arial"/>
                <w:b/>
                <w:bCs/>
                <w:lang w:bidi="ar-EG"/>
              </w:rPr>
            </w:pPr>
            <w:r>
              <w:rPr>
                <w:rStyle w:val="textedemibleuAXA"/>
                <w:rFonts w:ascii="Arial" w:hAnsi="Arial" w:cs="Arial"/>
                <w:b/>
                <w:bCs/>
                <w:color w:val="000000"/>
                <w:rtl/>
                <w:lang w:bidi="ar-EG"/>
              </w:rPr>
              <w:t>مصاريف انتقالات</w:t>
            </w:r>
          </w:p>
        </w:tc>
        <w:tc>
          <w:tcPr>
            <w:tcW w:w="177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7986EC1" w14:textId="77777777" w:rsidR="00D46229" w:rsidRDefault="00D46229" w:rsidP="008F4F54">
            <w:pPr>
              <w:bidi/>
              <w:jc w:val="center"/>
              <w:rPr>
                <w:rStyle w:val="textedemibleuAXA"/>
                <w:rFonts w:ascii="Arial" w:hAnsi="Arial" w:cs="Arial"/>
                <w:b/>
                <w:bCs/>
                <w:rtl/>
                <w:lang w:bidi="ar-EG"/>
              </w:rPr>
            </w:pPr>
            <w:r>
              <w:rPr>
                <w:rStyle w:val="textedemibleuAXA"/>
                <w:rFonts w:ascii="Arial" w:hAnsi="Arial" w:cs="Arial"/>
                <w:b/>
                <w:bCs/>
                <w:color w:val="000000"/>
                <w:rtl/>
                <w:lang w:bidi="ar-EG"/>
              </w:rPr>
              <w:t>حافز التحصيل المبكر</w:t>
            </w:r>
          </w:p>
        </w:tc>
        <w:tc>
          <w:tcPr>
            <w:tcW w:w="17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DDD9F8D" w14:textId="77777777" w:rsidR="00D46229" w:rsidRDefault="00D46229" w:rsidP="008F4F54">
            <w:pPr>
              <w:bidi/>
              <w:jc w:val="center"/>
              <w:rPr>
                <w:rStyle w:val="textedemibleuAXA"/>
                <w:rFonts w:ascii="Arial" w:hAnsi="Arial" w:cs="Arial"/>
                <w:b/>
                <w:bCs/>
                <w:rtl/>
                <w:lang w:bidi="ar-EG"/>
              </w:rPr>
            </w:pPr>
            <w:r>
              <w:rPr>
                <w:rStyle w:val="textedemibleuAXA"/>
                <w:rFonts w:ascii="Arial" w:hAnsi="Arial" w:cs="Arial"/>
                <w:b/>
                <w:bCs/>
                <w:color w:val="000000"/>
                <w:rtl/>
                <w:lang w:bidi="ar-EG"/>
              </w:rPr>
              <w:t>حافز إنتاجية على إجمالي المحفظة</w:t>
            </w:r>
          </w:p>
        </w:tc>
        <w:tc>
          <w:tcPr>
            <w:tcW w:w="17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3EE254" w14:textId="77777777" w:rsidR="00D46229" w:rsidRPr="001A299E" w:rsidRDefault="00D46229" w:rsidP="008F4F54">
            <w:pPr>
              <w:bidi/>
              <w:jc w:val="center"/>
              <w:rPr>
                <w:rStyle w:val="textedemibleuAXA"/>
                <w:rFonts w:ascii="Arial" w:hAnsi="Arial" w:cs="Arial"/>
                <w:b/>
                <w:bCs/>
                <w:color w:val="auto"/>
                <w:rtl/>
                <w:lang w:bidi="ar-EG"/>
              </w:rPr>
            </w:pPr>
            <w:r w:rsidRPr="001A299E">
              <w:rPr>
                <w:rStyle w:val="textedemibleuAXA"/>
                <w:rFonts w:ascii="Arial" w:hAnsi="Arial" w:cs="Arial"/>
                <w:b/>
                <w:bCs/>
                <w:color w:val="auto"/>
                <w:rtl/>
                <w:lang w:bidi="ar-EG"/>
              </w:rPr>
              <w:t>الاجمالى</w:t>
            </w:r>
          </w:p>
        </w:tc>
      </w:tr>
      <w:tr w:rsidR="00D46229" w14:paraId="529C615E" w14:textId="77777777" w:rsidTr="008F4F54">
        <w:trPr>
          <w:trHeight w:hRule="exact" w:val="567"/>
        </w:trPr>
        <w:tc>
          <w:tcPr>
            <w:tcW w:w="2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7CAA62" w14:textId="77777777" w:rsidR="00D46229" w:rsidRPr="001A299E" w:rsidRDefault="00D46229" w:rsidP="008F4F54">
            <w:pPr>
              <w:bidi/>
              <w:rPr>
                <w:rStyle w:val="textedemibleuAXA"/>
                <w:rFonts w:ascii="Arial" w:hAnsi="Arial" w:cs="Arial"/>
                <w:color w:val="auto"/>
                <w:rtl/>
                <w:lang w:bidi="ar-EG"/>
              </w:rPr>
            </w:pPr>
            <w:r w:rsidRPr="001A299E">
              <w:rPr>
                <w:rStyle w:val="textedemibleuAXA"/>
                <w:rFonts w:ascii="Arial" w:hAnsi="Arial" w:cs="Arial"/>
                <w:color w:val="auto"/>
                <w:rtl/>
                <w:lang w:bidi="ar-EG"/>
              </w:rPr>
              <w:t>الممتلكات</w:t>
            </w:r>
          </w:p>
        </w:tc>
        <w:tc>
          <w:tcPr>
            <w:tcW w:w="177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0FA17DF2" w14:textId="77777777" w:rsidR="00D46229" w:rsidRPr="00D92DE4" w:rsidRDefault="00D46229" w:rsidP="008F4F54">
            <w:pPr>
              <w:bidi/>
              <w:jc w:val="center"/>
              <w:rPr>
                <w:rStyle w:val="textedemibleuAXA"/>
                <w:rFonts w:ascii="Arial" w:hAnsi="Arial" w:cs="Arial"/>
                <w:color w:val="auto"/>
                <w:rtl/>
                <w:lang w:bidi="ar-EG"/>
              </w:rPr>
            </w:pPr>
            <w:r w:rsidRPr="00D92DE4">
              <w:rPr>
                <w:rStyle w:val="textedemibleuAXA"/>
                <w:rFonts w:ascii="Arial" w:hAnsi="Arial" w:cs="Arial"/>
                <w:color w:val="auto"/>
                <w:rtl/>
                <w:lang w:bidi="ar-EG"/>
              </w:rPr>
              <w:t>بحد أقصى 10%</w:t>
            </w:r>
          </w:p>
        </w:tc>
        <w:tc>
          <w:tcPr>
            <w:tcW w:w="177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416968A2" w14:textId="77777777" w:rsidR="00D46229" w:rsidRPr="00D92DE4" w:rsidRDefault="00D46229" w:rsidP="008F4F54">
            <w:pPr>
              <w:bidi/>
              <w:jc w:val="center"/>
              <w:rPr>
                <w:rStyle w:val="textedemibleuAXA"/>
                <w:rFonts w:ascii="Arial" w:hAnsi="Arial" w:cs="Arial"/>
                <w:color w:val="auto"/>
                <w:rtl/>
                <w:lang w:bidi="ar-EG"/>
              </w:rPr>
            </w:pPr>
            <w:r w:rsidRPr="00D92DE4">
              <w:rPr>
                <w:rStyle w:val="textedemibleuAXA"/>
                <w:rFonts w:ascii="Arial" w:hAnsi="Arial" w:cs="Arial"/>
                <w:color w:val="auto"/>
                <w:rtl/>
                <w:lang w:bidi="ar-EG"/>
              </w:rPr>
              <w:t>بحد أقصى 7%</w:t>
            </w:r>
          </w:p>
        </w:tc>
        <w:tc>
          <w:tcPr>
            <w:tcW w:w="177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03DFDFC7" w14:textId="77777777" w:rsidR="00D46229" w:rsidRPr="00D92DE4" w:rsidRDefault="00D46229" w:rsidP="008F4F54">
            <w:pPr>
              <w:jc w:val="center"/>
              <w:rPr>
                <w:rFonts w:ascii="Calibri" w:hAnsi="Calibri" w:cs="Calibri"/>
                <w:rtl/>
              </w:rPr>
            </w:pPr>
            <w:r w:rsidRPr="00D92DE4">
              <w:rPr>
                <w:rStyle w:val="textedemibleuAXA"/>
                <w:rFonts w:ascii="Arial" w:hAnsi="Arial" w:cs="Arial"/>
                <w:color w:val="auto"/>
                <w:rtl/>
                <w:lang w:bidi="ar-EG"/>
              </w:rPr>
              <w:t>بحد أقصى 5%</w:t>
            </w:r>
          </w:p>
        </w:tc>
        <w:tc>
          <w:tcPr>
            <w:tcW w:w="177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3E988F5D" w14:textId="77777777" w:rsidR="00D46229" w:rsidRPr="00D92DE4" w:rsidRDefault="00D46229" w:rsidP="008F4F54">
            <w:pPr>
              <w:jc w:val="center"/>
              <w:rPr>
                <w:rtl/>
              </w:rPr>
            </w:pPr>
            <w:r w:rsidRPr="00D92DE4">
              <w:rPr>
                <w:rStyle w:val="textedemibleuAXA"/>
                <w:rFonts w:ascii="Arial" w:hAnsi="Arial" w:cs="Arial"/>
                <w:color w:val="auto"/>
                <w:rtl/>
                <w:lang w:bidi="ar-EG"/>
              </w:rPr>
              <w:t>بحد أقصى 5%</w:t>
            </w:r>
          </w:p>
        </w:tc>
        <w:tc>
          <w:tcPr>
            <w:tcW w:w="177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7DC0B3DB" w14:textId="77777777" w:rsidR="00D46229" w:rsidRPr="00D92DE4" w:rsidRDefault="00D46229" w:rsidP="008F4F54">
            <w:pPr>
              <w:jc w:val="center"/>
              <w:rPr>
                <w:rtl/>
              </w:rPr>
            </w:pPr>
            <w:r w:rsidRPr="00D92DE4">
              <w:rPr>
                <w:rStyle w:val="textedemibleuAXA"/>
                <w:rFonts w:ascii="Arial" w:hAnsi="Arial" w:cs="Arial"/>
                <w:color w:val="auto"/>
                <w:rtl/>
                <w:lang w:bidi="ar-EG"/>
              </w:rPr>
              <w:t>بحد أقصى 7%</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64C0C6ED" w14:textId="77777777" w:rsidR="00D46229" w:rsidRPr="001A299E" w:rsidRDefault="00D46229" w:rsidP="008F4F54">
            <w:pPr>
              <w:jc w:val="center"/>
              <w:rPr>
                <w:rStyle w:val="textedemibleuAXA"/>
                <w:color w:val="auto"/>
                <w:rtl/>
              </w:rPr>
            </w:pPr>
            <w:r w:rsidRPr="001A299E">
              <w:rPr>
                <w:rStyle w:val="textedemibleuAXA"/>
                <w:rFonts w:ascii="Arial" w:hAnsi="Arial" w:cs="Arial"/>
                <w:color w:val="auto"/>
                <w:rtl/>
                <w:lang w:bidi="ar-EG"/>
              </w:rPr>
              <w:t>بحد أقصى 34%</w:t>
            </w:r>
          </w:p>
        </w:tc>
      </w:tr>
      <w:tr w:rsidR="00D46229" w14:paraId="086A1893" w14:textId="77777777" w:rsidTr="008F4F54">
        <w:trPr>
          <w:trHeight w:hRule="exact" w:val="567"/>
        </w:trPr>
        <w:tc>
          <w:tcPr>
            <w:tcW w:w="2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022DF" w14:textId="77777777" w:rsidR="00D46229" w:rsidRPr="001A299E" w:rsidRDefault="00D46229" w:rsidP="008F4F54">
            <w:pPr>
              <w:bidi/>
              <w:rPr>
                <w:rStyle w:val="textedemibleuAXA"/>
                <w:rFonts w:ascii="Arial" w:hAnsi="Arial" w:cs="Arial"/>
                <w:color w:val="auto"/>
              </w:rPr>
            </w:pPr>
            <w:r w:rsidRPr="001A299E">
              <w:rPr>
                <w:rStyle w:val="textedemibleuAXA"/>
                <w:rFonts w:ascii="Arial" w:hAnsi="Arial" w:cs="Arial"/>
                <w:color w:val="auto"/>
                <w:rtl/>
                <w:lang w:bidi="ar-EG"/>
              </w:rPr>
              <w:t>الهندسي</w:t>
            </w:r>
          </w:p>
        </w:tc>
        <w:tc>
          <w:tcPr>
            <w:tcW w:w="177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2156A90B" w14:textId="77777777" w:rsidR="00D46229" w:rsidRDefault="00D46229" w:rsidP="008F4F54">
            <w:pPr>
              <w:bidi/>
              <w:spacing w:after="0"/>
              <w:jc w:val="center"/>
              <w:rPr>
                <w:rStyle w:val="textedemibleuAXA"/>
                <w:rFonts w:ascii="Arial" w:hAnsi="Arial" w:cs="Arial"/>
                <w:color w:val="auto"/>
                <w:rtl/>
                <w:lang w:bidi="ar-EG"/>
              </w:rPr>
            </w:pPr>
            <w:r w:rsidRPr="00D92DE4">
              <w:rPr>
                <w:rStyle w:val="textedemibleuAXA"/>
                <w:rFonts w:ascii="Arial" w:hAnsi="Arial" w:cs="Arial"/>
                <w:color w:val="auto"/>
                <w:rtl/>
                <w:lang w:bidi="ar-EG"/>
              </w:rPr>
              <w:t>بحد أقصى</w:t>
            </w:r>
          </w:p>
          <w:p w14:paraId="149FD148" w14:textId="77777777" w:rsidR="00D46229" w:rsidRPr="00D92DE4" w:rsidRDefault="00D46229" w:rsidP="008F4F54">
            <w:pPr>
              <w:bidi/>
              <w:spacing w:after="0"/>
              <w:jc w:val="center"/>
              <w:rPr>
                <w:rStyle w:val="textedemibleuAXA"/>
                <w:rFonts w:ascii="Arial" w:hAnsi="Arial" w:cs="Arial"/>
                <w:color w:val="auto"/>
                <w:lang w:bidi="ar-EG"/>
              </w:rPr>
            </w:pPr>
            <w:r w:rsidRPr="00D92DE4">
              <w:rPr>
                <w:rStyle w:val="textedemibleuAXA"/>
                <w:rFonts w:ascii="Arial" w:hAnsi="Arial" w:cs="Arial"/>
                <w:color w:val="auto"/>
                <w:rtl/>
                <w:lang w:bidi="ar-EG"/>
              </w:rPr>
              <w:t xml:space="preserve"> 5%</w:t>
            </w:r>
          </w:p>
        </w:tc>
        <w:tc>
          <w:tcPr>
            <w:tcW w:w="177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22C792B" w14:textId="77777777" w:rsidR="00D46229" w:rsidRPr="00D92DE4" w:rsidRDefault="00D46229" w:rsidP="008F4F54">
            <w:pPr>
              <w:bidi/>
              <w:jc w:val="center"/>
              <w:rPr>
                <w:rStyle w:val="textedemibleuAXA"/>
                <w:rFonts w:ascii="Arial" w:hAnsi="Arial" w:cs="Arial"/>
                <w:color w:val="auto"/>
                <w:lang w:bidi="ar-EG"/>
              </w:rPr>
            </w:pPr>
            <w:r w:rsidRPr="00D92DE4">
              <w:rPr>
                <w:rStyle w:val="textedemibleuAXA"/>
                <w:rFonts w:ascii="Arial" w:hAnsi="Arial" w:cs="Arial"/>
                <w:color w:val="auto"/>
                <w:rtl/>
                <w:lang w:bidi="ar-EG"/>
              </w:rPr>
              <w:t>بحد أقصى 4%</w:t>
            </w:r>
          </w:p>
        </w:tc>
        <w:tc>
          <w:tcPr>
            <w:tcW w:w="177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0F314170" w14:textId="77777777" w:rsidR="00D46229" w:rsidRPr="00D92DE4" w:rsidRDefault="00D46229" w:rsidP="008F4F54">
            <w:pPr>
              <w:jc w:val="center"/>
              <w:rPr>
                <w:rFonts w:ascii="Calibri" w:hAnsi="Calibri" w:cs="Calibri"/>
                <w:rtl/>
              </w:rPr>
            </w:pPr>
            <w:r w:rsidRPr="00D92DE4">
              <w:rPr>
                <w:rStyle w:val="textedemibleuAXA"/>
                <w:rFonts w:ascii="Arial" w:hAnsi="Arial" w:cs="Arial"/>
                <w:color w:val="auto"/>
                <w:rtl/>
                <w:lang w:bidi="ar-EG"/>
              </w:rPr>
              <w:t>بحد أقصى 5%</w:t>
            </w:r>
          </w:p>
        </w:tc>
        <w:tc>
          <w:tcPr>
            <w:tcW w:w="177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6FA81EDB" w14:textId="77777777" w:rsidR="00D46229" w:rsidRPr="00D92DE4" w:rsidRDefault="00D46229" w:rsidP="008F4F54">
            <w:pPr>
              <w:jc w:val="center"/>
              <w:rPr>
                <w:rtl/>
              </w:rPr>
            </w:pPr>
            <w:r w:rsidRPr="00D92DE4">
              <w:rPr>
                <w:rStyle w:val="textedemibleuAXA"/>
                <w:rFonts w:ascii="Arial" w:hAnsi="Arial" w:cs="Arial"/>
                <w:color w:val="auto"/>
                <w:rtl/>
                <w:lang w:bidi="ar-EG"/>
              </w:rPr>
              <w:t>بحد أقصى 5%</w:t>
            </w:r>
          </w:p>
        </w:tc>
        <w:tc>
          <w:tcPr>
            <w:tcW w:w="177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1FB4A81A" w14:textId="77777777" w:rsidR="00D46229" w:rsidRPr="00D92DE4" w:rsidRDefault="00D46229" w:rsidP="008F4F54">
            <w:pPr>
              <w:jc w:val="center"/>
              <w:rPr>
                <w:rtl/>
              </w:rPr>
            </w:pPr>
            <w:r w:rsidRPr="00D92DE4">
              <w:rPr>
                <w:rStyle w:val="textedemibleuAXA"/>
                <w:rFonts w:ascii="Arial" w:hAnsi="Arial" w:cs="Arial"/>
                <w:color w:val="auto"/>
                <w:rtl/>
                <w:lang w:bidi="ar-EG"/>
              </w:rPr>
              <w:t>بحد أقصى 5.5%</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70A1C0B0" w14:textId="77777777" w:rsidR="00D46229" w:rsidRPr="001A299E" w:rsidRDefault="00D46229" w:rsidP="008F4F54">
            <w:pPr>
              <w:jc w:val="center"/>
              <w:rPr>
                <w:rStyle w:val="textedemibleuAXA"/>
                <w:color w:val="auto"/>
                <w:rtl/>
              </w:rPr>
            </w:pPr>
            <w:r w:rsidRPr="001A299E">
              <w:rPr>
                <w:rStyle w:val="textedemibleuAXA"/>
                <w:rFonts w:ascii="Arial" w:hAnsi="Arial" w:cs="Arial"/>
                <w:color w:val="auto"/>
                <w:rtl/>
                <w:lang w:bidi="ar-EG"/>
              </w:rPr>
              <w:t>بحد أقصى 24.5%</w:t>
            </w:r>
          </w:p>
        </w:tc>
      </w:tr>
      <w:tr w:rsidR="00D46229" w14:paraId="4C84E2B3" w14:textId="77777777" w:rsidTr="008F4F54">
        <w:trPr>
          <w:trHeight w:hRule="exact" w:val="567"/>
        </w:trPr>
        <w:tc>
          <w:tcPr>
            <w:tcW w:w="2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3D83F6" w14:textId="77777777" w:rsidR="00D46229" w:rsidRPr="001A299E" w:rsidRDefault="00D46229" w:rsidP="008F4F54">
            <w:pPr>
              <w:bidi/>
              <w:rPr>
                <w:rStyle w:val="textedemibleuAXA"/>
                <w:rFonts w:ascii="Arial" w:hAnsi="Arial" w:cs="Arial"/>
                <w:color w:val="auto"/>
              </w:rPr>
            </w:pPr>
            <w:r w:rsidRPr="001A299E">
              <w:rPr>
                <w:rStyle w:val="textedemibleuAXA"/>
                <w:rFonts w:ascii="Arial" w:hAnsi="Arial" w:cs="Arial"/>
                <w:color w:val="auto"/>
                <w:rtl/>
                <w:lang w:bidi="ar-EG"/>
              </w:rPr>
              <w:t>الحوادث والمسئوليات</w:t>
            </w:r>
          </w:p>
        </w:tc>
        <w:tc>
          <w:tcPr>
            <w:tcW w:w="177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77FC55EC" w14:textId="77777777" w:rsidR="00D46229" w:rsidRPr="00D92DE4" w:rsidRDefault="00D46229" w:rsidP="008F4F54">
            <w:pPr>
              <w:bidi/>
              <w:jc w:val="center"/>
              <w:rPr>
                <w:rStyle w:val="textedemibleuAXA"/>
                <w:rFonts w:ascii="Arial" w:hAnsi="Arial" w:cs="Arial"/>
                <w:color w:val="auto"/>
                <w:lang w:bidi="ar-EG"/>
              </w:rPr>
            </w:pPr>
            <w:r w:rsidRPr="00D92DE4">
              <w:rPr>
                <w:rStyle w:val="textedemibleuAXA"/>
                <w:rFonts w:ascii="Arial" w:hAnsi="Arial" w:cs="Arial"/>
                <w:color w:val="auto"/>
                <w:rtl/>
                <w:lang w:bidi="ar-EG"/>
              </w:rPr>
              <w:t>بحد أقصى 11%</w:t>
            </w:r>
          </w:p>
        </w:tc>
        <w:tc>
          <w:tcPr>
            <w:tcW w:w="177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26792B9B" w14:textId="77777777" w:rsidR="00D46229" w:rsidRPr="00D92DE4" w:rsidRDefault="00D46229" w:rsidP="008F4F54">
            <w:pPr>
              <w:bidi/>
              <w:jc w:val="center"/>
              <w:rPr>
                <w:rStyle w:val="textedemibleuAXA"/>
                <w:rFonts w:ascii="Arial" w:hAnsi="Arial" w:cs="Arial"/>
                <w:color w:val="auto"/>
                <w:lang w:bidi="ar-EG"/>
              </w:rPr>
            </w:pPr>
            <w:r w:rsidRPr="00D92DE4">
              <w:rPr>
                <w:rStyle w:val="textedemibleuAXA"/>
                <w:rFonts w:ascii="Arial" w:hAnsi="Arial" w:cs="Arial"/>
                <w:color w:val="auto"/>
                <w:rtl/>
                <w:lang w:bidi="ar-EG"/>
              </w:rPr>
              <w:t>بحد أقصى 4%</w:t>
            </w:r>
          </w:p>
        </w:tc>
        <w:tc>
          <w:tcPr>
            <w:tcW w:w="177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118AB04E" w14:textId="77777777" w:rsidR="00D46229" w:rsidRPr="00D92DE4" w:rsidRDefault="00D46229" w:rsidP="008F4F54">
            <w:pPr>
              <w:jc w:val="center"/>
              <w:rPr>
                <w:rFonts w:ascii="Calibri" w:hAnsi="Calibri" w:cs="Calibri"/>
                <w:rtl/>
              </w:rPr>
            </w:pPr>
            <w:r w:rsidRPr="00D92DE4">
              <w:rPr>
                <w:rStyle w:val="textedemibleuAXA"/>
                <w:rFonts w:ascii="Arial" w:hAnsi="Arial" w:cs="Arial"/>
                <w:color w:val="auto"/>
                <w:rtl/>
                <w:lang w:bidi="ar-EG"/>
              </w:rPr>
              <w:t>بحد أقصى 5%</w:t>
            </w:r>
          </w:p>
        </w:tc>
        <w:tc>
          <w:tcPr>
            <w:tcW w:w="177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109A4F65" w14:textId="77777777" w:rsidR="00D46229" w:rsidRPr="00D92DE4" w:rsidRDefault="00D46229" w:rsidP="008F4F54">
            <w:pPr>
              <w:jc w:val="center"/>
              <w:rPr>
                <w:rtl/>
              </w:rPr>
            </w:pPr>
            <w:r w:rsidRPr="00D92DE4">
              <w:rPr>
                <w:rStyle w:val="textedemibleuAXA"/>
                <w:rFonts w:ascii="Arial" w:hAnsi="Arial" w:cs="Arial"/>
                <w:color w:val="auto"/>
                <w:rtl/>
                <w:lang w:bidi="ar-EG"/>
              </w:rPr>
              <w:t>بحد أقصى 5%</w:t>
            </w:r>
          </w:p>
        </w:tc>
        <w:tc>
          <w:tcPr>
            <w:tcW w:w="177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0AE48BDE" w14:textId="77777777" w:rsidR="00D46229" w:rsidRPr="00D92DE4" w:rsidRDefault="00D46229" w:rsidP="008F4F54">
            <w:pPr>
              <w:jc w:val="center"/>
              <w:rPr>
                <w:rtl/>
              </w:rPr>
            </w:pPr>
            <w:r w:rsidRPr="00D92DE4">
              <w:rPr>
                <w:rStyle w:val="textedemibleuAXA"/>
                <w:rFonts w:ascii="Arial" w:hAnsi="Arial" w:cs="Arial"/>
                <w:color w:val="auto"/>
                <w:rtl/>
                <w:lang w:bidi="ar-EG"/>
              </w:rPr>
              <w:t>بحد أقصى 7%</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7CD683A2" w14:textId="77777777" w:rsidR="00D46229" w:rsidRPr="001A299E" w:rsidRDefault="00D46229" w:rsidP="008F4F54">
            <w:pPr>
              <w:jc w:val="center"/>
              <w:rPr>
                <w:rStyle w:val="textedemibleuAXA"/>
                <w:color w:val="auto"/>
                <w:rtl/>
              </w:rPr>
            </w:pPr>
            <w:r w:rsidRPr="001A299E">
              <w:rPr>
                <w:rStyle w:val="textedemibleuAXA"/>
                <w:rFonts w:ascii="Arial" w:hAnsi="Arial" w:cs="Arial"/>
                <w:color w:val="auto"/>
                <w:rtl/>
                <w:lang w:bidi="ar-EG"/>
              </w:rPr>
              <w:t>بحد أقصى 32%</w:t>
            </w:r>
          </w:p>
        </w:tc>
      </w:tr>
      <w:tr w:rsidR="00D46229" w14:paraId="3F638F9E" w14:textId="77777777" w:rsidTr="008F4F54">
        <w:trPr>
          <w:trHeight w:hRule="exact" w:val="567"/>
        </w:trPr>
        <w:tc>
          <w:tcPr>
            <w:tcW w:w="2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F9C8D1" w14:textId="77777777" w:rsidR="00D46229" w:rsidRPr="001A299E" w:rsidRDefault="00D46229" w:rsidP="008F4F54">
            <w:pPr>
              <w:bidi/>
              <w:rPr>
                <w:rStyle w:val="textedemibleuAXA"/>
                <w:rFonts w:ascii="Arial" w:hAnsi="Arial" w:cs="Arial"/>
                <w:color w:val="auto"/>
              </w:rPr>
            </w:pPr>
            <w:r w:rsidRPr="001A299E">
              <w:rPr>
                <w:rStyle w:val="textedemibleuAXA"/>
                <w:rFonts w:ascii="Arial" w:hAnsi="Arial" w:cs="Arial"/>
                <w:color w:val="auto"/>
                <w:rtl/>
                <w:lang w:bidi="ar-EG"/>
              </w:rPr>
              <w:t>البحري</w:t>
            </w:r>
          </w:p>
        </w:tc>
        <w:tc>
          <w:tcPr>
            <w:tcW w:w="177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2999C0F6" w14:textId="77777777" w:rsidR="00D46229" w:rsidRPr="00D92DE4" w:rsidRDefault="00D46229" w:rsidP="008F4F54">
            <w:pPr>
              <w:bidi/>
              <w:jc w:val="center"/>
              <w:rPr>
                <w:rStyle w:val="textedemibleuAXA"/>
                <w:rFonts w:ascii="Arial" w:hAnsi="Arial" w:cs="Arial"/>
                <w:color w:val="auto"/>
                <w:lang w:bidi="ar-EG"/>
              </w:rPr>
            </w:pPr>
            <w:r w:rsidRPr="00D92DE4">
              <w:rPr>
                <w:rStyle w:val="textedemibleuAXA"/>
                <w:rFonts w:ascii="Arial" w:hAnsi="Arial" w:cs="Arial"/>
                <w:color w:val="auto"/>
                <w:rtl/>
                <w:lang w:bidi="ar-EG"/>
              </w:rPr>
              <w:t>بحد أقصى 10%</w:t>
            </w:r>
          </w:p>
        </w:tc>
        <w:tc>
          <w:tcPr>
            <w:tcW w:w="177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0A8C5857" w14:textId="77777777" w:rsidR="00D46229" w:rsidRPr="00D92DE4" w:rsidRDefault="00D46229" w:rsidP="008F4F54">
            <w:pPr>
              <w:bidi/>
              <w:jc w:val="center"/>
              <w:rPr>
                <w:rStyle w:val="textedemibleuAXA"/>
                <w:rFonts w:ascii="Arial" w:hAnsi="Arial" w:cs="Arial"/>
                <w:color w:val="auto"/>
                <w:lang w:bidi="ar-EG"/>
              </w:rPr>
            </w:pPr>
            <w:r w:rsidRPr="00D92DE4">
              <w:rPr>
                <w:rStyle w:val="textedemibleuAXA"/>
                <w:rFonts w:ascii="Arial" w:hAnsi="Arial" w:cs="Arial"/>
                <w:color w:val="auto"/>
                <w:rtl/>
                <w:lang w:bidi="ar-EG"/>
              </w:rPr>
              <w:t>بحد أقصى 4%</w:t>
            </w:r>
          </w:p>
        </w:tc>
        <w:tc>
          <w:tcPr>
            <w:tcW w:w="177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4525B335" w14:textId="77777777" w:rsidR="00D46229" w:rsidRPr="00D92DE4" w:rsidRDefault="00D46229" w:rsidP="008F4F54">
            <w:pPr>
              <w:jc w:val="center"/>
              <w:rPr>
                <w:rFonts w:ascii="Calibri" w:hAnsi="Calibri" w:cs="Calibri"/>
                <w:rtl/>
              </w:rPr>
            </w:pPr>
            <w:r w:rsidRPr="00D92DE4">
              <w:rPr>
                <w:rStyle w:val="textedemibleuAXA"/>
                <w:rFonts w:ascii="Arial" w:hAnsi="Arial" w:cs="Arial"/>
                <w:color w:val="auto"/>
                <w:rtl/>
                <w:lang w:bidi="ar-EG"/>
              </w:rPr>
              <w:t>بحد أقصى 5%</w:t>
            </w:r>
          </w:p>
        </w:tc>
        <w:tc>
          <w:tcPr>
            <w:tcW w:w="177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258DB88" w14:textId="77777777" w:rsidR="00D46229" w:rsidRPr="00D92DE4" w:rsidRDefault="00D46229" w:rsidP="008F4F54">
            <w:pPr>
              <w:jc w:val="center"/>
              <w:rPr>
                <w:rtl/>
              </w:rPr>
            </w:pPr>
            <w:r w:rsidRPr="00D92DE4">
              <w:rPr>
                <w:rStyle w:val="textedemibleuAXA"/>
                <w:rFonts w:ascii="Arial" w:hAnsi="Arial" w:cs="Arial"/>
                <w:color w:val="auto"/>
                <w:rtl/>
                <w:lang w:bidi="ar-EG"/>
              </w:rPr>
              <w:t>بحد أقصى 5%</w:t>
            </w:r>
          </w:p>
        </w:tc>
        <w:tc>
          <w:tcPr>
            <w:tcW w:w="177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35EAE419" w14:textId="77777777" w:rsidR="00D46229" w:rsidRPr="00D92DE4" w:rsidRDefault="00D46229" w:rsidP="008F4F54">
            <w:pPr>
              <w:jc w:val="center"/>
              <w:rPr>
                <w:rtl/>
              </w:rPr>
            </w:pPr>
            <w:r w:rsidRPr="00D92DE4">
              <w:rPr>
                <w:rStyle w:val="textedemibleuAXA"/>
                <w:rFonts w:ascii="Arial" w:hAnsi="Arial" w:cs="Arial"/>
                <w:color w:val="auto"/>
                <w:rtl/>
                <w:lang w:bidi="ar-EG"/>
              </w:rPr>
              <w:t>بحد أقصى 7%</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0F3D57F2" w14:textId="77777777" w:rsidR="00D46229" w:rsidRPr="001A299E" w:rsidRDefault="00D46229" w:rsidP="008F4F54">
            <w:pPr>
              <w:jc w:val="center"/>
              <w:rPr>
                <w:rStyle w:val="textedemibleuAXA"/>
                <w:color w:val="auto"/>
                <w:rtl/>
              </w:rPr>
            </w:pPr>
            <w:r w:rsidRPr="001A299E">
              <w:rPr>
                <w:rStyle w:val="textedemibleuAXA"/>
                <w:rFonts w:ascii="Arial" w:hAnsi="Arial" w:cs="Arial"/>
                <w:color w:val="auto"/>
                <w:rtl/>
                <w:lang w:bidi="ar-EG"/>
              </w:rPr>
              <w:t>بحد أقصى 31%</w:t>
            </w:r>
          </w:p>
        </w:tc>
      </w:tr>
      <w:tr w:rsidR="00D46229" w14:paraId="4A84FECC" w14:textId="77777777" w:rsidTr="008F4F54">
        <w:trPr>
          <w:trHeight w:hRule="exact" w:val="567"/>
        </w:trPr>
        <w:tc>
          <w:tcPr>
            <w:tcW w:w="2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97CC8" w14:textId="77777777" w:rsidR="00D46229" w:rsidRPr="001A299E" w:rsidRDefault="00D46229" w:rsidP="008F4F54">
            <w:pPr>
              <w:bidi/>
              <w:rPr>
                <w:rStyle w:val="textedemibleuAXA"/>
                <w:rFonts w:ascii="Arial" w:hAnsi="Arial" w:cs="Arial"/>
                <w:color w:val="auto"/>
              </w:rPr>
            </w:pPr>
            <w:r w:rsidRPr="001A299E">
              <w:rPr>
                <w:rStyle w:val="textedemibleuAXA"/>
                <w:rFonts w:ascii="Arial" w:hAnsi="Arial" w:cs="Arial"/>
                <w:color w:val="auto"/>
                <w:rtl/>
                <w:lang w:bidi="ar-EG"/>
              </w:rPr>
              <w:t xml:space="preserve">السيارات </w:t>
            </w:r>
            <w:r>
              <w:rPr>
                <w:rFonts w:ascii="Arial" w:hAnsi="Arial" w:cs="Arial"/>
                <w:rtl/>
                <w:lang w:bidi="ar-EG"/>
              </w:rPr>
              <w:t>الملاكي</w:t>
            </w:r>
          </w:p>
        </w:tc>
        <w:tc>
          <w:tcPr>
            <w:tcW w:w="177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A85036F" w14:textId="77777777" w:rsidR="00D46229" w:rsidRPr="00D92DE4" w:rsidRDefault="00D46229" w:rsidP="008F4F54">
            <w:pPr>
              <w:bidi/>
              <w:jc w:val="center"/>
              <w:rPr>
                <w:rStyle w:val="textedemibleuAXA"/>
                <w:rFonts w:ascii="Arial" w:hAnsi="Arial" w:cs="Arial"/>
                <w:color w:val="auto"/>
                <w:lang w:bidi="ar-EG"/>
              </w:rPr>
            </w:pPr>
            <w:r w:rsidRPr="00D92DE4">
              <w:rPr>
                <w:rStyle w:val="textedemibleuAXA"/>
                <w:rFonts w:ascii="Arial" w:hAnsi="Arial" w:cs="Arial"/>
                <w:color w:val="auto"/>
                <w:rtl/>
                <w:lang w:bidi="ar-EG"/>
              </w:rPr>
              <w:t>بحد أقصى 10%</w:t>
            </w:r>
          </w:p>
        </w:tc>
        <w:tc>
          <w:tcPr>
            <w:tcW w:w="177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3BE1A00D" w14:textId="77777777" w:rsidR="00D46229" w:rsidRPr="00D92DE4" w:rsidRDefault="00D46229" w:rsidP="008F4F54">
            <w:pPr>
              <w:bidi/>
              <w:jc w:val="center"/>
              <w:rPr>
                <w:rStyle w:val="textedemibleuAXA"/>
                <w:rFonts w:ascii="Arial" w:hAnsi="Arial" w:cs="Arial"/>
                <w:color w:val="auto"/>
                <w:lang w:bidi="ar-EG"/>
              </w:rPr>
            </w:pPr>
            <w:r w:rsidRPr="00D92DE4">
              <w:rPr>
                <w:rStyle w:val="textedemibleuAXA"/>
                <w:rFonts w:ascii="Arial" w:hAnsi="Arial" w:cs="Arial"/>
                <w:color w:val="auto"/>
                <w:rtl/>
                <w:lang w:bidi="ar-EG"/>
              </w:rPr>
              <w:t>لا تنطبق</w:t>
            </w:r>
          </w:p>
        </w:tc>
        <w:tc>
          <w:tcPr>
            <w:tcW w:w="177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9C5EDAF" w14:textId="77777777" w:rsidR="00D46229" w:rsidRPr="00D92DE4" w:rsidRDefault="00D46229" w:rsidP="008F4F54">
            <w:pPr>
              <w:jc w:val="center"/>
              <w:rPr>
                <w:rFonts w:ascii="Calibri" w:hAnsi="Calibri" w:cs="Calibri"/>
                <w:rtl/>
              </w:rPr>
            </w:pPr>
            <w:r w:rsidRPr="00D92DE4">
              <w:rPr>
                <w:rStyle w:val="textedemibleuAXA"/>
                <w:rFonts w:ascii="Arial" w:hAnsi="Arial" w:cs="Arial"/>
                <w:color w:val="auto"/>
                <w:rtl/>
                <w:lang w:bidi="ar-EG"/>
              </w:rPr>
              <w:t>بحد أقصى 5%</w:t>
            </w:r>
          </w:p>
        </w:tc>
        <w:tc>
          <w:tcPr>
            <w:tcW w:w="177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193C400C" w14:textId="77777777" w:rsidR="00D46229" w:rsidRPr="00D92DE4" w:rsidRDefault="00D46229" w:rsidP="008F4F54">
            <w:pPr>
              <w:jc w:val="center"/>
              <w:rPr>
                <w:rtl/>
              </w:rPr>
            </w:pPr>
            <w:r w:rsidRPr="00D92DE4">
              <w:rPr>
                <w:rStyle w:val="textedemibleuAXA"/>
                <w:rFonts w:ascii="Arial" w:hAnsi="Arial" w:cs="Arial"/>
                <w:color w:val="auto"/>
                <w:rtl/>
                <w:lang w:bidi="ar-EG"/>
              </w:rPr>
              <w:t>بحد أقصى 2%</w:t>
            </w:r>
          </w:p>
        </w:tc>
        <w:tc>
          <w:tcPr>
            <w:tcW w:w="177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3771CE4C" w14:textId="77777777" w:rsidR="00D46229" w:rsidRPr="00D92DE4" w:rsidRDefault="00D46229" w:rsidP="008F4F54">
            <w:pPr>
              <w:jc w:val="center"/>
              <w:rPr>
                <w:rtl/>
              </w:rPr>
            </w:pPr>
            <w:r w:rsidRPr="00D92DE4">
              <w:rPr>
                <w:rStyle w:val="textedemibleuAXA"/>
                <w:rFonts w:ascii="Arial" w:hAnsi="Arial" w:cs="Arial"/>
                <w:color w:val="auto"/>
                <w:rtl/>
                <w:lang w:bidi="ar-EG"/>
              </w:rPr>
              <w:t>بحد أقصى 6%</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24040D75" w14:textId="77777777" w:rsidR="00D46229" w:rsidRPr="001A299E" w:rsidRDefault="00D46229" w:rsidP="008F4F54">
            <w:pPr>
              <w:jc w:val="center"/>
              <w:rPr>
                <w:rStyle w:val="textedemibleuAXA"/>
                <w:color w:val="auto"/>
                <w:rtl/>
              </w:rPr>
            </w:pPr>
            <w:r w:rsidRPr="001A299E">
              <w:rPr>
                <w:rStyle w:val="textedemibleuAXA"/>
                <w:rFonts w:ascii="Arial" w:hAnsi="Arial" w:cs="Arial"/>
                <w:color w:val="auto"/>
                <w:rtl/>
                <w:lang w:bidi="ar-EG"/>
              </w:rPr>
              <w:t>بحد أقصى 23%</w:t>
            </w:r>
          </w:p>
        </w:tc>
      </w:tr>
      <w:tr w:rsidR="00D46229" w14:paraId="706F9FAF" w14:textId="77777777" w:rsidTr="008F4F54">
        <w:trPr>
          <w:trHeight w:hRule="exact" w:val="567"/>
        </w:trPr>
        <w:tc>
          <w:tcPr>
            <w:tcW w:w="2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FA1E9" w14:textId="77777777" w:rsidR="00D46229" w:rsidRPr="001A299E" w:rsidRDefault="00D46229" w:rsidP="008F4F54">
            <w:pPr>
              <w:bidi/>
              <w:rPr>
                <w:rStyle w:val="textedemibleuAXA"/>
                <w:rFonts w:ascii="Arial" w:hAnsi="Arial" w:cs="Arial"/>
                <w:color w:val="auto"/>
              </w:rPr>
            </w:pPr>
            <w:r w:rsidRPr="001A299E">
              <w:rPr>
                <w:rStyle w:val="textedemibleuAXA"/>
                <w:rFonts w:ascii="Arial" w:hAnsi="Arial" w:cs="Arial"/>
                <w:color w:val="auto"/>
                <w:rtl/>
                <w:lang w:bidi="ar-EG"/>
              </w:rPr>
              <w:t xml:space="preserve">السيارات التجاري </w:t>
            </w:r>
          </w:p>
        </w:tc>
        <w:tc>
          <w:tcPr>
            <w:tcW w:w="177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1D6364A1" w14:textId="77777777" w:rsidR="00D46229" w:rsidRPr="00D92DE4" w:rsidRDefault="00D46229" w:rsidP="008F4F54">
            <w:pPr>
              <w:bidi/>
              <w:jc w:val="center"/>
              <w:rPr>
                <w:rStyle w:val="textedemibleuAXA"/>
                <w:rFonts w:ascii="Arial" w:hAnsi="Arial" w:cs="Arial"/>
                <w:color w:val="auto"/>
                <w:lang w:bidi="ar-EG"/>
              </w:rPr>
            </w:pPr>
            <w:r>
              <w:rPr>
                <w:rStyle w:val="textedemibleuAXA"/>
                <w:rFonts w:ascii="Arial" w:hAnsi="Arial" w:cs="Arial" w:hint="cs"/>
                <w:color w:val="auto"/>
                <w:rtl/>
                <w:lang w:bidi="ar-EG"/>
              </w:rPr>
              <w:t>10</w:t>
            </w:r>
            <w:r w:rsidRPr="00D92DE4">
              <w:rPr>
                <w:rStyle w:val="textedemibleuAXA"/>
                <w:rFonts w:ascii="Arial" w:hAnsi="Arial" w:cs="Arial"/>
                <w:color w:val="auto"/>
                <w:rtl/>
                <w:lang w:bidi="ar-EG"/>
              </w:rPr>
              <w:t>%</w:t>
            </w:r>
          </w:p>
        </w:tc>
        <w:tc>
          <w:tcPr>
            <w:tcW w:w="177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09182712" w14:textId="77777777" w:rsidR="00D46229" w:rsidRPr="00D92DE4" w:rsidRDefault="00D46229" w:rsidP="008F4F54">
            <w:pPr>
              <w:bidi/>
              <w:jc w:val="center"/>
              <w:rPr>
                <w:rStyle w:val="textedemibleuAXA"/>
                <w:rFonts w:ascii="Arial" w:hAnsi="Arial" w:cs="Arial"/>
                <w:color w:val="auto"/>
                <w:lang w:bidi="ar-EG"/>
              </w:rPr>
            </w:pPr>
            <w:r w:rsidRPr="00D92DE4">
              <w:rPr>
                <w:rStyle w:val="textedemibleuAXA"/>
                <w:rFonts w:ascii="Arial" w:hAnsi="Arial" w:cs="Arial"/>
                <w:color w:val="auto"/>
                <w:rtl/>
                <w:lang w:bidi="ar-EG"/>
              </w:rPr>
              <w:t>لا تنطبق</w:t>
            </w:r>
          </w:p>
        </w:tc>
        <w:tc>
          <w:tcPr>
            <w:tcW w:w="177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7E9F81F3" w14:textId="77777777" w:rsidR="00D46229" w:rsidRPr="00D92DE4" w:rsidRDefault="00D46229" w:rsidP="008F4F54">
            <w:pPr>
              <w:jc w:val="center"/>
              <w:rPr>
                <w:rFonts w:ascii="Calibri" w:hAnsi="Calibri" w:cs="Calibri"/>
                <w:rtl/>
              </w:rPr>
            </w:pPr>
            <w:r w:rsidRPr="00D92DE4">
              <w:rPr>
                <w:rStyle w:val="textedemibleuAXA"/>
                <w:rFonts w:ascii="Arial" w:hAnsi="Arial" w:cs="Arial"/>
                <w:color w:val="auto"/>
                <w:rtl/>
                <w:lang w:bidi="ar-EG"/>
              </w:rPr>
              <w:t xml:space="preserve">بحد أقصى </w:t>
            </w:r>
            <w:r>
              <w:rPr>
                <w:rStyle w:val="textedemibleuAXA"/>
                <w:rFonts w:ascii="Arial" w:hAnsi="Arial" w:cs="Arial" w:hint="cs"/>
                <w:color w:val="auto"/>
                <w:rtl/>
                <w:lang w:bidi="ar-EG"/>
              </w:rPr>
              <w:t>4</w:t>
            </w:r>
            <w:r w:rsidRPr="00D92DE4">
              <w:rPr>
                <w:rStyle w:val="textedemibleuAXA"/>
                <w:rFonts w:ascii="Arial" w:hAnsi="Arial" w:cs="Arial"/>
                <w:color w:val="auto"/>
                <w:rtl/>
                <w:lang w:bidi="ar-EG"/>
              </w:rPr>
              <w:t>%</w:t>
            </w:r>
          </w:p>
        </w:tc>
        <w:tc>
          <w:tcPr>
            <w:tcW w:w="177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4849521F" w14:textId="77777777" w:rsidR="00D46229" w:rsidRPr="00D92DE4" w:rsidRDefault="00D46229" w:rsidP="008F4F54">
            <w:pPr>
              <w:jc w:val="center"/>
              <w:rPr>
                <w:rtl/>
              </w:rPr>
            </w:pPr>
            <w:r w:rsidRPr="00D92DE4">
              <w:rPr>
                <w:rStyle w:val="textedemibleuAXA"/>
                <w:rFonts w:ascii="Arial" w:hAnsi="Arial" w:cs="Arial"/>
                <w:color w:val="auto"/>
                <w:rtl/>
                <w:lang w:bidi="ar-EG"/>
              </w:rPr>
              <w:t>بحد أقصى 1%</w:t>
            </w:r>
          </w:p>
        </w:tc>
        <w:tc>
          <w:tcPr>
            <w:tcW w:w="177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3FE03911" w14:textId="77777777" w:rsidR="00D46229" w:rsidRPr="00D92DE4" w:rsidRDefault="00D46229" w:rsidP="008F4F54">
            <w:pPr>
              <w:jc w:val="center"/>
              <w:rPr>
                <w:rtl/>
              </w:rPr>
            </w:pPr>
            <w:r w:rsidRPr="00D92DE4">
              <w:rPr>
                <w:rStyle w:val="textedemibleuAXA"/>
                <w:rFonts w:ascii="Arial" w:hAnsi="Arial" w:cs="Arial"/>
                <w:color w:val="auto"/>
                <w:rtl/>
                <w:lang w:bidi="ar-EG"/>
              </w:rPr>
              <w:t>بحد أقصى 6%</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17FA17CC" w14:textId="77777777" w:rsidR="00D46229" w:rsidRPr="001A299E" w:rsidRDefault="00D46229" w:rsidP="008F4F54">
            <w:pPr>
              <w:jc w:val="center"/>
              <w:rPr>
                <w:rStyle w:val="textedemibleuAXA"/>
                <w:color w:val="auto"/>
                <w:rtl/>
              </w:rPr>
            </w:pPr>
            <w:r w:rsidRPr="001A299E">
              <w:rPr>
                <w:rStyle w:val="textedemibleuAXA"/>
                <w:rFonts w:ascii="Arial" w:hAnsi="Arial" w:cs="Arial"/>
                <w:color w:val="auto"/>
                <w:rtl/>
                <w:lang w:bidi="ar-EG"/>
              </w:rPr>
              <w:t>بحد أقصى 21%</w:t>
            </w:r>
          </w:p>
        </w:tc>
      </w:tr>
      <w:tr w:rsidR="00D46229" w14:paraId="26FE5DB3" w14:textId="77777777" w:rsidTr="008F4F54">
        <w:trPr>
          <w:trHeight w:hRule="exact" w:val="567"/>
        </w:trPr>
        <w:tc>
          <w:tcPr>
            <w:tcW w:w="25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4DEDB8" w14:textId="77777777" w:rsidR="00D46229" w:rsidRPr="001A299E" w:rsidRDefault="00D46229" w:rsidP="008F4F54">
            <w:pPr>
              <w:bidi/>
              <w:rPr>
                <w:rStyle w:val="textedemibleuAXA"/>
                <w:rFonts w:ascii="Arial" w:hAnsi="Arial" w:cs="Arial"/>
                <w:color w:val="auto"/>
                <w:rtl/>
                <w:lang w:bidi="ar-EG"/>
              </w:rPr>
            </w:pPr>
            <w:r>
              <w:rPr>
                <w:rStyle w:val="textedemibleuAXA"/>
                <w:rFonts w:hint="cs"/>
                <w:color w:val="auto"/>
                <w:rtl/>
                <w:lang w:bidi="ar-EG"/>
              </w:rPr>
              <w:t xml:space="preserve">التأمين الجماعي الطبي </w:t>
            </w:r>
            <w:r>
              <w:rPr>
                <w:rStyle w:val="textedemibleuAXA"/>
                <w:color w:val="auto"/>
                <w:rtl/>
                <w:lang w:bidi="ar-EG"/>
              </w:rPr>
              <w:t>–</w:t>
            </w:r>
            <w:r>
              <w:rPr>
                <w:rStyle w:val="textedemibleuAXA"/>
                <w:rFonts w:hint="cs"/>
                <w:color w:val="auto"/>
                <w:rtl/>
                <w:lang w:bidi="ar-EG"/>
              </w:rPr>
              <w:t xml:space="preserve"> المحلي </w:t>
            </w:r>
          </w:p>
        </w:tc>
        <w:tc>
          <w:tcPr>
            <w:tcW w:w="177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19A56A1D" w14:textId="77777777" w:rsidR="00D46229" w:rsidRPr="00D92DE4" w:rsidRDefault="00D46229" w:rsidP="008F4F54">
            <w:pPr>
              <w:bidi/>
              <w:jc w:val="center"/>
              <w:rPr>
                <w:rStyle w:val="textedemibleuAXA"/>
                <w:rFonts w:ascii="Arial" w:hAnsi="Arial" w:cs="Arial"/>
                <w:color w:val="auto"/>
                <w:rtl/>
                <w:lang w:bidi="ar-EG"/>
              </w:rPr>
            </w:pPr>
            <w:r>
              <w:rPr>
                <w:rStyle w:val="textedemibleuAXA"/>
                <w:rFonts w:hint="cs"/>
                <w:color w:val="auto"/>
                <w:rtl/>
                <w:lang w:bidi="ar-EG"/>
              </w:rPr>
              <w:t>5%</w:t>
            </w:r>
          </w:p>
        </w:tc>
        <w:tc>
          <w:tcPr>
            <w:tcW w:w="177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79E48BD6" w14:textId="77777777" w:rsidR="00D46229" w:rsidRPr="00D92DE4" w:rsidRDefault="00D46229" w:rsidP="008F4F54">
            <w:pPr>
              <w:bidi/>
              <w:jc w:val="center"/>
              <w:rPr>
                <w:rStyle w:val="textedemibleuAXA"/>
                <w:rFonts w:ascii="Arial" w:hAnsi="Arial" w:cs="Arial"/>
                <w:color w:val="auto"/>
                <w:rtl/>
                <w:lang w:bidi="ar-EG"/>
              </w:rPr>
            </w:pPr>
            <w:r w:rsidRPr="00D92DE4">
              <w:rPr>
                <w:rStyle w:val="textedemibleuAXA"/>
                <w:rFonts w:hint="cs"/>
                <w:color w:val="auto"/>
                <w:rtl/>
                <w:lang w:bidi="ar-EG"/>
              </w:rPr>
              <w:t xml:space="preserve">بحد أقصى </w:t>
            </w:r>
            <w:r>
              <w:rPr>
                <w:rStyle w:val="textedemibleuAXA"/>
                <w:rFonts w:hint="cs"/>
                <w:color w:val="auto"/>
                <w:rtl/>
                <w:lang w:bidi="ar-EG"/>
              </w:rPr>
              <w:t>2</w:t>
            </w:r>
            <w:r w:rsidRPr="00D92DE4">
              <w:rPr>
                <w:rStyle w:val="textedemibleuAXA"/>
                <w:rFonts w:hint="cs"/>
                <w:color w:val="auto"/>
                <w:rtl/>
                <w:lang w:bidi="ar-EG"/>
              </w:rPr>
              <w:t>%</w:t>
            </w:r>
          </w:p>
        </w:tc>
        <w:tc>
          <w:tcPr>
            <w:tcW w:w="177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4FD57E83" w14:textId="77777777" w:rsidR="00D46229" w:rsidRPr="00D92DE4" w:rsidRDefault="00D46229" w:rsidP="008F4F54">
            <w:pPr>
              <w:jc w:val="center"/>
              <w:rPr>
                <w:rStyle w:val="textedemibleuAXA"/>
                <w:rFonts w:ascii="Arial" w:hAnsi="Arial" w:cs="Arial"/>
                <w:color w:val="auto"/>
                <w:rtl/>
                <w:lang w:bidi="ar-EG"/>
              </w:rPr>
            </w:pPr>
            <w:r w:rsidRPr="00D92DE4">
              <w:rPr>
                <w:rStyle w:val="textedemibleuAXA"/>
                <w:rFonts w:ascii="Arial" w:hAnsi="Arial" w:cs="Arial"/>
                <w:color w:val="auto"/>
                <w:rtl/>
                <w:lang w:bidi="ar-EG"/>
              </w:rPr>
              <w:t>لا تنطبق</w:t>
            </w:r>
          </w:p>
        </w:tc>
        <w:tc>
          <w:tcPr>
            <w:tcW w:w="177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4C634579" w14:textId="77777777" w:rsidR="00D46229" w:rsidRPr="00D92DE4" w:rsidRDefault="00D46229" w:rsidP="008F4F54">
            <w:pPr>
              <w:jc w:val="center"/>
              <w:rPr>
                <w:rStyle w:val="textedemibleuAXA"/>
                <w:rFonts w:ascii="Arial" w:hAnsi="Arial" w:cs="Arial"/>
                <w:color w:val="auto"/>
                <w:rtl/>
                <w:lang w:bidi="ar-EG"/>
              </w:rPr>
            </w:pPr>
            <w:r w:rsidRPr="00D92DE4">
              <w:rPr>
                <w:rStyle w:val="textedemibleuAXA"/>
                <w:rFonts w:hint="cs"/>
                <w:color w:val="auto"/>
                <w:rtl/>
                <w:lang w:bidi="ar-EG"/>
              </w:rPr>
              <w:t>بحد أقصى 3%</w:t>
            </w:r>
          </w:p>
        </w:tc>
        <w:tc>
          <w:tcPr>
            <w:tcW w:w="177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176D23A7" w14:textId="77777777" w:rsidR="00D46229" w:rsidRPr="00D92DE4" w:rsidRDefault="00D46229" w:rsidP="008F4F54">
            <w:pPr>
              <w:jc w:val="center"/>
              <w:rPr>
                <w:rStyle w:val="textedemibleuAXA"/>
                <w:rFonts w:ascii="Arial" w:hAnsi="Arial" w:cs="Arial"/>
                <w:b/>
                <w:bCs/>
                <w:color w:val="auto"/>
                <w:rtl/>
                <w:lang w:bidi="ar-EG"/>
              </w:rPr>
            </w:pPr>
            <w:r w:rsidRPr="00D92DE4">
              <w:rPr>
                <w:rStyle w:val="textedemibleuAXA"/>
                <w:rFonts w:ascii="Arial" w:hAnsi="Arial" w:cs="Arial"/>
                <w:color w:val="auto"/>
                <w:rtl/>
                <w:lang w:bidi="ar-EG"/>
              </w:rPr>
              <w:t>لا تنطبق</w:t>
            </w:r>
          </w:p>
        </w:tc>
        <w:tc>
          <w:tcPr>
            <w:tcW w:w="1772" w:type="dxa"/>
            <w:tcBorders>
              <w:top w:val="nil"/>
              <w:left w:val="nil"/>
              <w:bottom w:val="single" w:sz="8" w:space="0" w:color="auto"/>
              <w:right w:val="single" w:sz="8" w:space="0" w:color="auto"/>
            </w:tcBorders>
            <w:tcMar>
              <w:top w:w="0" w:type="dxa"/>
              <w:left w:w="108" w:type="dxa"/>
              <w:bottom w:w="0" w:type="dxa"/>
              <w:right w:w="108" w:type="dxa"/>
            </w:tcMar>
          </w:tcPr>
          <w:p w14:paraId="50FD7856" w14:textId="77777777" w:rsidR="00D46229" w:rsidRPr="001A299E" w:rsidRDefault="00D46229" w:rsidP="008F4F54">
            <w:pPr>
              <w:jc w:val="center"/>
              <w:rPr>
                <w:rStyle w:val="textedemibleuAXA"/>
                <w:rFonts w:ascii="Arial" w:hAnsi="Arial" w:cs="Arial"/>
                <w:color w:val="auto"/>
                <w:rtl/>
                <w:lang w:bidi="ar-EG"/>
              </w:rPr>
            </w:pPr>
            <w:r>
              <w:rPr>
                <w:rStyle w:val="textedemibleuAXA"/>
                <w:rFonts w:ascii="Arial" w:hAnsi="Arial" w:cs="Arial" w:hint="cs"/>
                <w:color w:val="auto"/>
                <w:rtl/>
                <w:lang w:bidi="ar-EG"/>
              </w:rPr>
              <w:t>بحد أقصى 10%</w:t>
            </w:r>
          </w:p>
        </w:tc>
      </w:tr>
      <w:tr w:rsidR="00D46229" w14:paraId="1CD03962" w14:textId="77777777" w:rsidTr="008F4F54">
        <w:trPr>
          <w:trHeight w:hRule="exact" w:val="567"/>
        </w:trPr>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5D696F" w14:textId="77777777" w:rsidR="00D46229" w:rsidRPr="001A299E" w:rsidRDefault="00D46229" w:rsidP="008F4F54">
            <w:pPr>
              <w:bidi/>
              <w:rPr>
                <w:rStyle w:val="textedemibleuAXA"/>
                <w:rFonts w:ascii="Arial" w:hAnsi="Arial" w:cs="Arial"/>
                <w:color w:val="auto"/>
                <w:rtl/>
                <w:lang w:bidi="ar-EG"/>
              </w:rPr>
            </w:pPr>
            <w:r>
              <w:rPr>
                <w:rStyle w:val="textedemibleuAXA"/>
                <w:rFonts w:hint="cs"/>
                <w:color w:val="auto"/>
                <w:rtl/>
                <w:lang w:bidi="ar-EG"/>
              </w:rPr>
              <w:t xml:space="preserve">التأمين الجماعي الطبي </w:t>
            </w:r>
            <w:r>
              <w:rPr>
                <w:rStyle w:val="textedemibleuAXA"/>
                <w:color w:val="auto"/>
                <w:rtl/>
                <w:lang w:bidi="ar-EG"/>
              </w:rPr>
              <w:t>–</w:t>
            </w:r>
            <w:r>
              <w:rPr>
                <w:rStyle w:val="textedemibleuAXA"/>
                <w:rFonts w:hint="cs"/>
                <w:color w:val="auto"/>
                <w:rtl/>
                <w:lang w:bidi="ar-EG"/>
              </w:rPr>
              <w:t xml:space="preserve"> العالمي</w:t>
            </w:r>
          </w:p>
        </w:tc>
        <w:tc>
          <w:tcPr>
            <w:tcW w:w="177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tcPr>
          <w:p w14:paraId="25A26CCA" w14:textId="77777777" w:rsidR="00D46229" w:rsidRPr="00D92DE4" w:rsidRDefault="00D46229" w:rsidP="008F4F54">
            <w:pPr>
              <w:bidi/>
              <w:jc w:val="center"/>
              <w:rPr>
                <w:rStyle w:val="textedemibleuAXA"/>
                <w:rFonts w:ascii="Arial" w:hAnsi="Arial" w:cs="Arial"/>
                <w:color w:val="000000"/>
                <w:rtl/>
                <w:lang w:bidi="ar-EG"/>
              </w:rPr>
            </w:pPr>
            <w:r>
              <w:rPr>
                <w:rStyle w:val="textedemibleuAXA"/>
                <w:rFonts w:hint="cs"/>
                <w:color w:val="auto"/>
                <w:rtl/>
                <w:lang w:bidi="ar-EG"/>
              </w:rPr>
              <w:t>5%</w:t>
            </w:r>
          </w:p>
        </w:tc>
        <w:tc>
          <w:tcPr>
            <w:tcW w:w="17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63345454" w14:textId="77777777" w:rsidR="00D46229" w:rsidRPr="00D92DE4" w:rsidRDefault="00D46229" w:rsidP="008F4F54">
            <w:pPr>
              <w:bidi/>
              <w:jc w:val="center"/>
              <w:rPr>
                <w:rStyle w:val="textedemibleuAXA"/>
                <w:rFonts w:ascii="Arial" w:hAnsi="Arial" w:cs="Arial"/>
                <w:color w:val="000000"/>
                <w:rtl/>
                <w:lang w:bidi="ar-EG"/>
              </w:rPr>
            </w:pPr>
            <w:r w:rsidRPr="00D92DE4">
              <w:rPr>
                <w:rStyle w:val="textedemibleuAXA"/>
                <w:rFonts w:hint="cs"/>
                <w:color w:val="auto"/>
                <w:rtl/>
                <w:lang w:bidi="ar-EG"/>
              </w:rPr>
              <w:t xml:space="preserve">بحد أقصى </w:t>
            </w:r>
            <w:r>
              <w:rPr>
                <w:rStyle w:val="textedemibleuAXA"/>
                <w:rFonts w:hint="cs"/>
                <w:color w:val="auto"/>
                <w:rtl/>
                <w:lang w:bidi="ar-EG"/>
              </w:rPr>
              <w:t>2</w:t>
            </w:r>
            <w:r w:rsidRPr="00D92DE4">
              <w:rPr>
                <w:rStyle w:val="textedemibleuAXA"/>
                <w:rFonts w:hint="cs"/>
                <w:color w:val="auto"/>
                <w:rtl/>
                <w:lang w:bidi="ar-EG"/>
              </w:rPr>
              <w:t>%</w:t>
            </w:r>
          </w:p>
        </w:tc>
        <w:tc>
          <w:tcPr>
            <w:tcW w:w="17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6993F746" w14:textId="77777777" w:rsidR="00D46229" w:rsidRPr="00D92DE4" w:rsidRDefault="00D46229" w:rsidP="008F4F54">
            <w:pPr>
              <w:jc w:val="center"/>
              <w:rPr>
                <w:rStyle w:val="textedemibleuAXA"/>
                <w:rFonts w:ascii="Arial" w:hAnsi="Arial" w:cs="Arial"/>
                <w:color w:val="000000"/>
                <w:rtl/>
                <w:lang w:bidi="ar-EG"/>
              </w:rPr>
            </w:pPr>
            <w:r w:rsidRPr="00D92DE4">
              <w:rPr>
                <w:rStyle w:val="textedemibleuAXA"/>
                <w:rFonts w:ascii="Arial" w:hAnsi="Arial" w:cs="Arial"/>
                <w:color w:val="000000"/>
                <w:rtl/>
                <w:lang w:bidi="ar-EG"/>
              </w:rPr>
              <w:t>لا تنطبق</w:t>
            </w:r>
          </w:p>
        </w:tc>
        <w:tc>
          <w:tcPr>
            <w:tcW w:w="177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6C8233AF" w14:textId="77777777" w:rsidR="00D46229" w:rsidRPr="00D92DE4" w:rsidRDefault="00D46229" w:rsidP="008F4F54">
            <w:pPr>
              <w:jc w:val="center"/>
              <w:rPr>
                <w:rStyle w:val="textedemibleuAXA"/>
                <w:rFonts w:ascii="Arial" w:hAnsi="Arial" w:cs="Arial"/>
                <w:color w:val="FF0000"/>
                <w:rtl/>
                <w:lang w:bidi="ar-EG"/>
              </w:rPr>
            </w:pPr>
            <w:r w:rsidRPr="00D92DE4">
              <w:rPr>
                <w:rStyle w:val="textedemibleuAXA"/>
                <w:rFonts w:hint="cs"/>
                <w:color w:val="auto"/>
                <w:rtl/>
                <w:lang w:bidi="ar-EG"/>
              </w:rPr>
              <w:t>بحد أقصى 3%</w:t>
            </w:r>
          </w:p>
        </w:tc>
        <w:tc>
          <w:tcPr>
            <w:tcW w:w="17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A05B90F" w14:textId="77777777" w:rsidR="00D46229" w:rsidRPr="00D92DE4" w:rsidRDefault="00D46229" w:rsidP="008F4F54">
            <w:pPr>
              <w:jc w:val="center"/>
              <w:rPr>
                <w:rStyle w:val="textedemibleuAXA"/>
                <w:rFonts w:ascii="Arial" w:hAnsi="Arial" w:cs="Arial"/>
                <w:b/>
                <w:bCs/>
                <w:color w:val="000000"/>
                <w:rtl/>
                <w:lang w:bidi="ar-EG"/>
              </w:rPr>
            </w:pPr>
            <w:r w:rsidRPr="00D92DE4">
              <w:rPr>
                <w:rStyle w:val="textedemibleuAXA"/>
                <w:rFonts w:ascii="Arial" w:hAnsi="Arial" w:cs="Arial"/>
                <w:color w:val="000000"/>
                <w:rtl/>
                <w:lang w:bidi="ar-EG"/>
              </w:rPr>
              <w:t>لا تنطبق</w:t>
            </w:r>
          </w:p>
        </w:tc>
        <w:tc>
          <w:tcPr>
            <w:tcW w:w="177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99514A" w14:textId="77777777" w:rsidR="00D46229" w:rsidRPr="00B21B9D" w:rsidRDefault="00D46229" w:rsidP="008F4F54">
            <w:pPr>
              <w:jc w:val="center"/>
              <w:rPr>
                <w:rStyle w:val="textedemibleuAXA"/>
                <w:rFonts w:ascii="Arial" w:hAnsi="Arial" w:cs="Arial"/>
                <w:color w:val="auto"/>
                <w:lang w:bidi="ar-EG"/>
              </w:rPr>
            </w:pPr>
            <w:r>
              <w:rPr>
                <w:rStyle w:val="textedemibleuAXA"/>
                <w:rFonts w:ascii="Arial" w:hAnsi="Arial" w:cs="Arial" w:hint="cs"/>
                <w:color w:val="auto"/>
                <w:rtl/>
                <w:lang w:bidi="ar-EG"/>
              </w:rPr>
              <w:t>بحد أقصى 10%</w:t>
            </w:r>
          </w:p>
        </w:tc>
      </w:tr>
    </w:tbl>
    <w:p w14:paraId="7B363299" w14:textId="77777777" w:rsidR="00D46229" w:rsidRDefault="00D46229" w:rsidP="009760DC">
      <w:pPr>
        <w:bidi/>
        <w:spacing w:after="0" w:line="240" w:lineRule="auto"/>
        <w:rPr>
          <w:rFonts w:ascii="Simplified Arabic" w:hAnsi="Simplified Arabic" w:cs="Simplified Arabic"/>
          <w:sz w:val="24"/>
          <w:szCs w:val="24"/>
          <w:rtl/>
          <w:lang w:bidi="ar-EG"/>
        </w:rPr>
      </w:pPr>
    </w:p>
    <w:p w14:paraId="3A5C3AE1" w14:textId="77777777" w:rsidR="00036E51" w:rsidRDefault="00036E51" w:rsidP="009760DC">
      <w:pPr>
        <w:bidi/>
        <w:spacing w:after="0" w:line="240" w:lineRule="auto"/>
        <w:rPr>
          <w:rFonts w:ascii="Simplified Arabic" w:hAnsi="Simplified Arabic" w:cs="Simplified Arabic"/>
          <w:b/>
          <w:bCs/>
          <w:sz w:val="24"/>
          <w:szCs w:val="24"/>
          <w:lang w:bidi="ar-EG"/>
        </w:rPr>
      </w:pPr>
    </w:p>
    <w:p w14:paraId="14257290" w14:textId="77777777" w:rsidR="00036E51" w:rsidRDefault="00036E51" w:rsidP="00036E51">
      <w:pPr>
        <w:bidi/>
        <w:spacing w:after="0" w:line="240" w:lineRule="auto"/>
        <w:rPr>
          <w:rFonts w:ascii="Simplified Arabic" w:hAnsi="Simplified Arabic" w:cs="Simplified Arabic"/>
          <w:b/>
          <w:bCs/>
          <w:sz w:val="24"/>
          <w:szCs w:val="24"/>
          <w:lang w:bidi="ar-EG"/>
        </w:rPr>
      </w:pPr>
    </w:p>
    <w:p w14:paraId="4CC158E0" w14:textId="65D3E683" w:rsidR="00D46229" w:rsidRDefault="00D46229" w:rsidP="00923F4A">
      <w:pPr>
        <w:pStyle w:val="ListParagraph"/>
        <w:bidi/>
        <w:spacing w:after="0" w:line="240" w:lineRule="auto"/>
        <w:ind w:left="360"/>
        <w:jc w:val="both"/>
        <w:rPr>
          <w:rtl/>
          <w:lang w:bidi="ar-EG"/>
        </w:rPr>
      </w:pPr>
    </w:p>
    <w:p w14:paraId="307B71D4" w14:textId="0E8F55C7" w:rsidR="00D46229" w:rsidRDefault="00D46229" w:rsidP="00040CC3"/>
    <w:p w14:paraId="2BDA7096" w14:textId="6469ADF1" w:rsidR="00923F4A" w:rsidRDefault="00923F4A" w:rsidP="00040CC3"/>
    <w:p w14:paraId="4542E213" w14:textId="77777777" w:rsidR="00923F4A" w:rsidRDefault="00923F4A" w:rsidP="00040CC3"/>
    <w:p w14:paraId="72273002" w14:textId="77777777" w:rsidR="00923F4A" w:rsidRDefault="00923F4A" w:rsidP="00040CC3"/>
    <w:p w14:paraId="0ACA8D70" w14:textId="77777777" w:rsidR="00D46229" w:rsidRDefault="00D46229" w:rsidP="00040CC3"/>
    <w:tbl>
      <w:tblPr>
        <w:tblStyle w:val="TableGrid"/>
        <w:tblW w:w="8364" w:type="dxa"/>
        <w:tblInd w:w="-5" w:type="dxa"/>
        <w:tblLook w:val="04A0" w:firstRow="1" w:lastRow="0" w:firstColumn="1" w:lastColumn="0" w:noHBand="0" w:noVBand="1"/>
      </w:tblPr>
      <w:tblGrid>
        <w:gridCol w:w="2540"/>
        <w:gridCol w:w="1454"/>
        <w:gridCol w:w="1937"/>
        <w:gridCol w:w="2433"/>
      </w:tblGrid>
      <w:tr w:rsidR="00D46229" w14:paraId="0B8F3B38" w14:textId="77777777" w:rsidTr="005F3E35">
        <w:trPr>
          <w:trHeight w:val="298"/>
        </w:trPr>
        <w:tc>
          <w:tcPr>
            <w:tcW w:w="8364" w:type="dxa"/>
            <w:gridSpan w:val="4"/>
            <w:shd w:val="clear" w:color="auto" w:fill="D0CECE" w:themeFill="background2" w:themeFillShade="E6"/>
          </w:tcPr>
          <w:p w14:paraId="17A0B6BD" w14:textId="77777777" w:rsidR="00D46229" w:rsidRPr="00115210" w:rsidRDefault="00D46229" w:rsidP="008F4F54">
            <w:pPr>
              <w:shd w:val="clear" w:color="auto" w:fill="D0CECE" w:themeFill="background2" w:themeFillShade="E6"/>
              <w:jc w:val="center"/>
              <w:rPr>
                <w:b/>
                <w:bCs/>
                <w:u w:val="single"/>
                <w:rtl/>
                <w:lang w:bidi="ar-EG"/>
              </w:rPr>
            </w:pPr>
            <w:r w:rsidRPr="00115210">
              <w:rPr>
                <w:rFonts w:hint="cs"/>
                <w:b/>
                <w:bCs/>
                <w:u w:val="single"/>
                <w:rtl/>
                <w:lang w:bidi="ar-EG"/>
              </w:rPr>
              <w:lastRenderedPageBreak/>
              <w:t xml:space="preserve">حافز التحصيل المبكر </w:t>
            </w:r>
          </w:p>
        </w:tc>
      </w:tr>
      <w:tr w:rsidR="00D46229" w14:paraId="3D3C9C97" w14:textId="77777777" w:rsidTr="005F3E35">
        <w:trPr>
          <w:trHeight w:val="896"/>
        </w:trPr>
        <w:tc>
          <w:tcPr>
            <w:tcW w:w="2540" w:type="dxa"/>
            <w:shd w:val="clear" w:color="auto" w:fill="D0CECE" w:themeFill="background2" w:themeFillShade="E6"/>
          </w:tcPr>
          <w:p w14:paraId="10DF7C8F" w14:textId="77777777" w:rsidR="00D46229" w:rsidRDefault="00D46229" w:rsidP="008F4F54">
            <w:pPr>
              <w:shd w:val="clear" w:color="auto" w:fill="D0CECE" w:themeFill="background2" w:themeFillShade="E6"/>
              <w:jc w:val="center"/>
            </w:pPr>
            <w:r>
              <w:rPr>
                <w:rFonts w:hint="cs"/>
                <w:rtl/>
              </w:rPr>
              <w:t>السيارات التجاري</w:t>
            </w:r>
          </w:p>
        </w:tc>
        <w:tc>
          <w:tcPr>
            <w:tcW w:w="1454" w:type="dxa"/>
            <w:shd w:val="clear" w:color="auto" w:fill="D0CECE" w:themeFill="background2" w:themeFillShade="E6"/>
          </w:tcPr>
          <w:p w14:paraId="68BA29AD" w14:textId="77777777" w:rsidR="00D46229" w:rsidRDefault="00D46229" w:rsidP="008F4F54">
            <w:pPr>
              <w:shd w:val="clear" w:color="auto" w:fill="D0CECE" w:themeFill="background2" w:themeFillShade="E6"/>
              <w:jc w:val="center"/>
            </w:pPr>
            <w:r>
              <w:rPr>
                <w:rFonts w:hint="cs"/>
                <w:rtl/>
              </w:rPr>
              <w:t>السيارات الملاكي</w:t>
            </w:r>
          </w:p>
        </w:tc>
        <w:tc>
          <w:tcPr>
            <w:tcW w:w="1937" w:type="dxa"/>
            <w:shd w:val="clear" w:color="auto" w:fill="D0CECE" w:themeFill="background2" w:themeFillShade="E6"/>
          </w:tcPr>
          <w:p w14:paraId="48DDC6BC" w14:textId="77777777" w:rsidR="00D46229" w:rsidRDefault="00D46229" w:rsidP="008F4F54">
            <w:pPr>
              <w:shd w:val="clear" w:color="auto" w:fill="D0CECE" w:themeFill="background2" w:themeFillShade="E6"/>
              <w:jc w:val="center"/>
            </w:pPr>
            <w:r>
              <w:rPr>
                <w:rFonts w:hint="cs"/>
                <w:rtl/>
              </w:rPr>
              <w:t>جميع أنواع التأمين باستثناء تأمين السيارات و الطبي</w:t>
            </w:r>
          </w:p>
        </w:tc>
        <w:tc>
          <w:tcPr>
            <w:tcW w:w="2433" w:type="dxa"/>
            <w:shd w:val="clear" w:color="auto" w:fill="D0CECE" w:themeFill="background2" w:themeFillShade="E6"/>
          </w:tcPr>
          <w:p w14:paraId="7F1E01EB" w14:textId="77777777" w:rsidR="00D46229" w:rsidRDefault="00D46229" w:rsidP="008F4F54">
            <w:pPr>
              <w:shd w:val="clear" w:color="auto" w:fill="D0CECE" w:themeFill="background2" w:themeFillShade="E6"/>
              <w:jc w:val="center"/>
            </w:pPr>
            <w:r>
              <w:rPr>
                <w:rFonts w:hint="cs"/>
                <w:rtl/>
              </w:rPr>
              <w:t>عدد الأيام</w:t>
            </w:r>
          </w:p>
        </w:tc>
      </w:tr>
      <w:tr w:rsidR="00D46229" w14:paraId="2A79FAC5" w14:textId="77777777" w:rsidTr="005F3E35">
        <w:trPr>
          <w:trHeight w:val="387"/>
        </w:trPr>
        <w:tc>
          <w:tcPr>
            <w:tcW w:w="2540" w:type="dxa"/>
            <w:shd w:val="clear" w:color="auto" w:fill="D0CECE" w:themeFill="background2" w:themeFillShade="E6"/>
          </w:tcPr>
          <w:p w14:paraId="59502F63" w14:textId="77777777" w:rsidR="00D46229" w:rsidRDefault="00D46229" w:rsidP="008F4F54">
            <w:pPr>
              <w:shd w:val="clear" w:color="auto" w:fill="D0CECE" w:themeFill="background2" w:themeFillShade="E6"/>
              <w:jc w:val="center"/>
            </w:pPr>
            <w:r>
              <w:rPr>
                <w:rFonts w:hint="cs"/>
                <w:rtl/>
              </w:rPr>
              <w:t>1%</w:t>
            </w:r>
          </w:p>
        </w:tc>
        <w:tc>
          <w:tcPr>
            <w:tcW w:w="1454" w:type="dxa"/>
            <w:shd w:val="clear" w:color="auto" w:fill="D0CECE" w:themeFill="background2" w:themeFillShade="E6"/>
          </w:tcPr>
          <w:p w14:paraId="7436BD55" w14:textId="77777777" w:rsidR="00D46229" w:rsidRDefault="00D46229" w:rsidP="008F4F54">
            <w:pPr>
              <w:shd w:val="clear" w:color="auto" w:fill="D0CECE" w:themeFill="background2" w:themeFillShade="E6"/>
              <w:jc w:val="center"/>
            </w:pPr>
            <w:r>
              <w:rPr>
                <w:rFonts w:hint="cs"/>
                <w:rtl/>
              </w:rPr>
              <w:t>2%</w:t>
            </w:r>
          </w:p>
        </w:tc>
        <w:tc>
          <w:tcPr>
            <w:tcW w:w="1937" w:type="dxa"/>
            <w:shd w:val="clear" w:color="auto" w:fill="D0CECE" w:themeFill="background2" w:themeFillShade="E6"/>
          </w:tcPr>
          <w:p w14:paraId="730A53F2" w14:textId="77777777" w:rsidR="00D46229" w:rsidRDefault="00D46229" w:rsidP="008F4F54">
            <w:pPr>
              <w:shd w:val="clear" w:color="auto" w:fill="D0CECE" w:themeFill="background2" w:themeFillShade="E6"/>
              <w:jc w:val="center"/>
            </w:pPr>
            <w:r>
              <w:rPr>
                <w:rFonts w:hint="cs"/>
                <w:rtl/>
              </w:rPr>
              <w:t>5%</w:t>
            </w:r>
          </w:p>
        </w:tc>
        <w:tc>
          <w:tcPr>
            <w:tcW w:w="2433" w:type="dxa"/>
            <w:shd w:val="clear" w:color="auto" w:fill="D0CECE" w:themeFill="background2" w:themeFillShade="E6"/>
          </w:tcPr>
          <w:p w14:paraId="6E4364AC" w14:textId="77777777" w:rsidR="00D46229" w:rsidRDefault="00D46229" w:rsidP="008F4F54">
            <w:pPr>
              <w:shd w:val="clear" w:color="auto" w:fill="D0CECE" w:themeFill="background2" w:themeFillShade="E6"/>
              <w:jc w:val="center"/>
              <w:rPr>
                <w:rtl/>
                <w:lang w:bidi="ar-EG"/>
              </w:rPr>
            </w:pPr>
            <w:r>
              <w:rPr>
                <w:rFonts w:hint="cs"/>
                <w:rtl/>
                <w:lang w:bidi="ar-EG"/>
              </w:rPr>
              <w:t>في خلال خمسة عشر يوم</w:t>
            </w:r>
          </w:p>
        </w:tc>
      </w:tr>
      <w:tr w:rsidR="00D46229" w14:paraId="3C156B2B" w14:textId="77777777" w:rsidTr="005F3E35">
        <w:trPr>
          <w:trHeight w:val="597"/>
        </w:trPr>
        <w:tc>
          <w:tcPr>
            <w:tcW w:w="2540" w:type="dxa"/>
            <w:shd w:val="clear" w:color="auto" w:fill="D0CECE" w:themeFill="background2" w:themeFillShade="E6"/>
          </w:tcPr>
          <w:p w14:paraId="24961AC7" w14:textId="77777777" w:rsidR="00D46229" w:rsidRDefault="00D46229" w:rsidP="008F4F54">
            <w:pPr>
              <w:shd w:val="clear" w:color="auto" w:fill="D0CECE" w:themeFill="background2" w:themeFillShade="E6"/>
              <w:jc w:val="center"/>
            </w:pPr>
            <w:r>
              <w:rPr>
                <w:rFonts w:hint="cs"/>
                <w:rtl/>
              </w:rPr>
              <w:t>-</w:t>
            </w:r>
          </w:p>
        </w:tc>
        <w:tc>
          <w:tcPr>
            <w:tcW w:w="1454" w:type="dxa"/>
            <w:shd w:val="clear" w:color="auto" w:fill="D0CECE" w:themeFill="background2" w:themeFillShade="E6"/>
          </w:tcPr>
          <w:p w14:paraId="2D8E1B83" w14:textId="77777777" w:rsidR="00D46229" w:rsidRDefault="00D46229" w:rsidP="008F4F54">
            <w:pPr>
              <w:shd w:val="clear" w:color="auto" w:fill="D0CECE" w:themeFill="background2" w:themeFillShade="E6"/>
              <w:jc w:val="center"/>
            </w:pPr>
            <w:r>
              <w:rPr>
                <w:rFonts w:hint="cs"/>
                <w:rtl/>
              </w:rPr>
              <w:t>-</w:t>
            </w:r>
          </w:p>
        </w:tc>
        <w:tc>
          <w:tcPr>
            <w:tcW w:w="1937" w:type="dxa"/>
            <w:shd w:val="clear" w:color="auto" w:fill="D0CECE" w:themeFill="background2" w:themeFillShade="E6"/>
          </w:tcPr>
          <w:p w14:paraId="3FC2348D" w14:textId="77777777" w:rsidR="00D46229" w:rsidRDefault="00D46229" w:rsidP="008F4F54">
            <w:pPr>
              <w:shd w:val="clear" w:color="auto" w:fill="D0CECE" w:themeFill="background2" w:themeFillShade="E6"/>
              <w:jc w:val="center"/>
            </w:pPr>
            <w:r>
              <w:rPr>
                <w:rFonts w:hint="cs"/>
                <w:rtl/>
              </w:rPr>
              <w:t>4%</w:t>
            </w:r>
          </w:p>
        </w:tc>
        <w:tc>
          <w:tcPr>
            <w:tcW w:w="2433" w:type="dxa"/>
            <w:shd w:val="clear" w:color="auto" w:fill="D0CECE" w:themeFill="background2" w:themeFillShade="E6"/>
          </w:tcPr>
          <w:p w14:paraId="1866D566" w14:textId="77777777" w:rsidR="00D46229" w:rsidRDefault="00D46229" w:rsidP="008F4F54">
            <w:pPr>
              <w:shd w:val="clear" w:color="auto" w:fill="D0CECE" w:themeFill="background2" w:themeFillShade="E6"/>
              <w:jc w:val="center"/>
            </w:pPr>
            <w:r>
              <w:rPr>
                <w:rFonts w:hint="cs"/>
                <w:rtl/>
              </w:rPr>
              <w:t>من اليوم السادس عشر حتي ثلاثون يوم</w:t>
            </w:r>
          </w:p>
        </w:tc>
      </w:tr>
      <w:tr w:rsidR="00D46229" w14:paraId="40F6FCE3" w14:textId="77777777" w:rsidTr="005F3E35">
        <w:trPr>
          <w:trHeight w:val="597"/>
        </w:trPr>
        <w:tc>
          <w:tcPr>
            <w:tcW w:w="2540" w:type="dxa"/>
            <w:shd w:val="clear" w:color="auto" w:fill="D0CECE" w:themeFill="background2" w:themeFillShade="E6"/>
          </w:tcPr>
          <w:p w14:paraId="1CBD248B" w14:textId="77777777" w:rsidR="00D46229" w:rsidRDefault="00D46229" w:rsidP="008F4F54">
            <w:pPr>
              <w:shd w:val="clear" w:color="auto" w:fill="D0CECE" w:themeFill="background2" w:themeFillShade="E6"/>
              <w:jc w:val="center"/>
            </w:pPr>
            <w:r>
              <w:rPr>
                <w:rFonts w:hint="cs"/>
                <w:rtl/>
              </w:rPr>
              <w:t>-</w:t>
            </w:r>
          </w:p>
        </w:tc>
        <w:tc>
          <w:tcPr>
            <w:tcW w:w="1454" w:type="dxa"/>
            <w:shd w:val="clear" w:color="auto" w:fill="D0CECE" w:themeFill="background2" w:themeFillShade="E6"/>
          </w:tcPr>
          <w:p w14:paraId="1F2FACC2" w14:textId="77777777" w:rsidR="00D46229" w:rsidRDefault="00D46229" w:rsidP="008F4F54">
            <w:pPr>
              <w:shd w:val="clear" w:color="auto" w:fill="D0CECE" w:themeFill="background2" w:themeFillShade="E6"/>
              <w:jc w:val="center"/>
            </w:pPr>
            <w:r>
              <w:rPr>
                <w:rFonts w:hint="cs"/>
                <w:rtl/>
              </w:rPr>
              <w:t>-</w:t>
            </w:r>
          </w:p>
        </w:tc>
        <w:tc>
          <w:tcPr>
            <w:tcW w:w="1937" w:type="dxa"/>
            <w:shd w:val="clear" w:color="auto" w:fill="D0CECE" w:themeFill="background2" w:themeFillShade="E6"/>
          </w:tcPr>
          <w:p w14:paraId="0303542A" w14:textId="77777777" w:rsidR="00D46229" w:rsidRDefault="00D46229" w:rsidP="008F4F54">
            <w:pPr>
              <w:shd w:val="clear" w:color="auto" w:fill="D0CECE" w:themeFill="background2" w:themeFillShade="E6"/>
              <w:jc w:val="center"/>
            </w:pPr>
            <w:r>
              <w:rPr>
                <w:rFonts w:hint="cs"/>
                <w:rtl/>
              </w:rPr>
              <w:t>3%</w:t>
            </w:r>
          </w:p>
        </w:tc>
        <w:tc>
          <w:tcPr>
            <w:tcW w:w="2433" w:type="dxa"/>
            <w:shd w:val="clear" w:color="auto" w:fill="D0CECE" w:themeFill="background2" w:themeFillShade="E6"/>
          </w:tcPr>
          <w:p w14:paraId="31C07FE3" w14:textId="77777777" w:rsidR="00D46229" w:rsidRDefault="00D46229" w:rsidP="008F4F54">
            <w:pPr>
              <w:shd w:val="clear" w:color="auto" w:fill="D0CECE" w:themeFill="background2" w:themeFillShade="E6"/>
              <w:jc w:val="center"/>
            </w:pPr>
            <w:r>
              <w:rPr>
                <w:rFonts w:hint="cs"/>
                <w:rtl/>
              </w:rPr>
              <w:t>من اليوم الواحد و ثلاثون حتي الخامس و ا</w:t>
            </w:r>
            <w:r>
              <w:rPr>
                <w:rFonts w:hint="cs"/>
                <w:rtl/>
                <w:lang w:bidi="ar-EG"/>
              </w:rPr>
              <w:t>لا</w:t>
            </w:r>
            <w:r>
              <w:rPr>
                <w:rFonts w:hint="cs"/>
                <w:rtl/>
              </w:rPr>
              <w:t>ربعون</w:t>
            </w:r>
          </w:p>
        </w:tc>
      </w:tr>
      <w:tr w:rsidR="00D46229" w14:paraId="5B524D04" w14:textId="77777777" w:rsidTr="005F3E35">
        <w:trPr>
          <w:trHeight w:val="597"/>
        </w:trPr>
        <w:tc>
          <w:tcPr>
            <w:tcW w:w="2540" w:type="dxa"/>
            <w:shd w:val="clear" w:color="auto" w:fill="D0CECE" w:themeFill="background2" w:themeFillShade="E6"/>
          </w:tcPr>
          <w:p w14:paraId="5E505DA4" w14:textId="77777777" w:rsidR="00D46229" w:rsidRDefault="00D46229" w:rsidP="008F4F54">
            <w:pPr>
              <w:shd w:val="clear" w:color="auto" w:fill="D0CECE" w:themeFill="background2" w:themeFillShade="E6"/>
              <w:jc w:val="center"/>
            </w:pPr>
            <w:r>
              <w:rPr>
                <w:rFonts w:hint="cs"/>
                <w:rtl/>
              </w:rPr>
              <w:t>-</w:t>
            </w:r>
          </w:p>
        </w:tc>
        <w:tc>
          <w:tcPr>
            <w:tcW w:w="1454" w:type="dxa"/>
            <w:shd w:val="clear" w:color="auto" w:fill="D0CECE" w:themeFill="background2" w:themeFillShade="E6"/>
          </w:tcPr>
          <w:p w14:paraId="4C2539DD" w14:textId="77777777" w:rsidR="00D46229" w:rsidRDefault="00D46229" w:rsidP="008F4F54">
            <w:pPr>
              <w:shd w:val="clear" w:color="auto" w:fill="D0CECE" w:themeFill="background2" w:themeFillShade="E6"/>
              <w:jc w:val="center"/>
            </w:pPr>
            <w:r>
              <w:rPr>
                <w:rFonts w:hint="cs"/>
                <w:rtl/>
              </w:rPr>
              <w:t>-</w:t>
            </w:r>
          </w:p>
        </w:tc>
        <w:tc>
          <w:tcPr>
            <w:tcW w:w="1937" w:type="dxa"/>
            <w:shd w:val="clear" w:color="auto" w:fill="D0CECE" w:themeFill="background2" w:themeFillShade="E6"/>
          </w:tcPr>
          <w:p w14:paraId="4B29B298" w14:textId="77777777" w:rsidR="00D46229" w:rsidRDefault="00D46229" w:rsidP="008F4F54">
            <w:pPr>
              <w:shd w:val="clear" w:color="auto" w:fill="D0CECE" w:themeFill="background2" w:themeFillShade="E6"/>
              <w:jc w:val="center"/>
            </w:pPr>
            <w:r>
              <w:rPr>
                <w:rFonts w:hint="cs"/>
                <w:rtl/>
              </w:rPr>
              <w:t>2%</w:t>
            </w:r>
          </w:p>
        </w:tc>
        <w:tc>
          <w:tcPr>
            <w:tcW w:w="2433" w:type="dxa"/>
            <w:shd w:val="clear" w:color="auto" w:fill="D0CECE" w:themeFill="background2" w:themeFillShade="E6"/>
          </w:tcPr>
          <w:p w14:paraId="19B54CDC" w14:textId="77777777" w:rsidR="00D46229" w:rsidRDefault="00D46229" w:rsidP="008F4F54">
            <w:pPr>
              <w:shd w:val="clear" w:color="auto" w:fill="D0CECE" w:themeFill="background2" w:themeFillShade="E6"/>
              <w:jc w:val="center"/>
            </w:pPr>
            <w:r>
              <w:rPr>
                <w:rFonts w:hint="cs"/>
                <w:rtl/>
              </w:rPr>
              <w:t>من اليوم السادس و الأربعون حتي اليوم الستون</w:t>
            </w:r>
          </w:p>
        </w:tc>
      </w:tr>
    </w:tbl>
    <w:p w14:paraId="7F617C06" w14:textId="1D5A0C59" w:rsidR="00D46229" w:rsidRDefault="00D46229" w:rsidP="00040CC3"/>
    <w:p w14:paraId="229878FE" w14:textId="4E6666C3" w:rsidR="00036E51" w:rsidRDefault="00036E51" w:rsidP="00040CC3"/>
    <w:p w14:paraId="49813369" w14:textId="77777777" w:rsidR="00036E51" w:rsidRDefault="00036E51" w:rsidP="00040CC3"/>
    <w:tbl>
      <w:tblPr>
        <w:tblStyle w:val="TableGrid"/>
        <w:tblW w:w="8355" w:type="dxa"/>
        <w:tblLook w:val="04A0" w:firstRow="1" w:lastRow="0" w:firstColumn="1" w:lastColumn="0" w:noHBand="0" w:noVBand="1"/>
      </w:tblPr>
      <w:tblGrid>
        <w:gridCol w:w="3564"/>
        <w:gridCol w:w="4791"/>
      </w:tblGrid>
      <w:tr w:rsidR="00D46229" w:rsidRPr="00BF6AE7" w14:paraId="7EFDCFCC" w14:textId="77777777" w:rsidTr="008F4F54">
        <w:trPr>
          <w:trHeight w:val="357"/>
        </w:trPr>
        <w:tc>
          <w:tcPr>
            <w:tcW w:w="8355" w:type="dxa"/>
            <w:gridSpan w:val="2"/>
            <w:shd w:val="clear" w:color="auto" w:fill="D0CECE" w:themeFill="background2" w:themeFillShade="E6"/>
          </w:tcPr>
          <w:p w14:paraId="59DFEFC2" w14:textId="77777777" w:rsidR="00D46229" w:rsidRPr="00BF6AE7" w:rsidRDefault="00D46229" w:rsidP="008F4F54">
            <w:pPr>
              <w:jc w:val="center"/>
              <w:rPr>
                <w:b/>
                <w:bCs/>
                <w:u w:val="single"/>
                <w:lang w:bidi="ar-EG"/>
              </w:rPr>
            </w:pPr>
            <w:r w:rsidRPr="00BF6AE7">
              <w:rPr>
                <w:rFonts w:hint="cs"/>
                <w:b/>
                <w:bCs/>
                <w:u w:val="single"/>
                <w:rtl/>
                <w:lang w:bidi="ar-EG"/>
              </w:rPr>
              <w:t xml:space="preserve">حافز انتاجية </w:t>
            </w:r>
            <w:r w:rsidRPr="00BF6AE7">
              <w:rPr>
                <w:b/>
                <w:bCs/>
                <w:u w:val="single"/>
                <w:rtl/>
                <w:lang w:bidi="ar-EG"/>
              </w:rPr>
              <w:t>–</w:t>
            </w:r>
            <w:r w:rsidRPr="00BF6AE7">
              <w:rPr>
                <w:rFonts w:hint="cs"/>
                <w:b/>
                <w:bCs/>
                <w:u w:val="single"/>
                <w:rtl/>
                <w:lang w:bidi="ar-EG"/>
              </w:rPr>
              <w:t xml:space="preserve"> جميع أنواع التأمين باستثناء السيارات و الطبي</w:t>
            </w:r>
          </w:p>
        </w:tc>
      </w:tr>
      <w:tr w:rsidR="00D46229" w:rsidRPr="00BF6AE7" w14:paraId="5FF6EC88" w14:textId="77777777" w:rsidTr="008F4F54">
        <w:trPr>
          <w:trHeight w:val="357"/>
        </w:trPr>
        <w:tc>
          <w:tcPr>
            <w:tcW w:w="3564" w:type="dxa"/>
            <w:shd w:val="clear" w:color="auto" w:fill="D0CECE" w:themeFill="background2" w:themeFillShade="E6"/>
          </w:tcPr>
          <w:p w14:paraId="6A19BBA5" w14:textId="77777777" w:rsidR="00D46229" w:rsidRPr="00BF6AE7" w:rsidRDefault="00D46229" w:rsidP="008F4F54">
            <w:pPr>
              <w:shd w:val="clear" w:color="auto" w:fill="D0CECE" w:themeFill="background2" w:themeFillShade="E6"/>
              <w:jc w:val="center"/>
              <w:rPr>
                <w:u w:val="single"/>
              </w:rPr>
            </w:pPr>
            <w:r w:rsidRPr="00BF6AE7">
              <w:rPr>
                <w:rFonts w:hint="cs"/>
                <w:u w:val="single"/>
                <w:rtl/>
              </w:rPr>
              <w:t>نسبة الحافز السنوي</w:t>
            </w:r>
          </w:p>
        </w:tc>
        <w:tc>
          <w:tcPr>
            <w:tcW w:w="4791" w:type="dxa"/>
            <w:shd w:val="clear" w:color="auto" w:fill="D0CECE" w:themeFill="background2" w:themeFillShade="E6"/>
          </w:tcPr>
          <w:p w14:paraId="78409090" w14:textId="77777777" w:rsidR="00D46229" w:rsidRPr="00BF6AE7" w:rsidRDefault="00D46229" w:rsidP="008F4F54">
            <w:pPr>
              <w:shd w:val="clear" w:color="auto" w:fill="D0CECE" w:themeFill="background2" w:themeFillShade="E6"/>
              <w:jc w:val="center"/>
            </w:pPr>
            <w:r w:rsidRPr="00BF6AE7">
              <w:rPr>
                <w:rFonts w:hint="cs"/>
                <w:u w:val="single"/>
                <w:rtl/>
              </w:rPr>
              <w:t>إجمالي الانتاجية السنوية بالجنية المصري</w:t>
            </w:r>
          </w:p>
        </w:tc>
      </w:tr>
      <w:tr w:rsidR="00D46229" w:rsidRPr="00BF6AE7" w14:paraId="5EC52BA7" w14:textId="77777777" w:rsidTr="008F4F54">
        <w:trPr>
          <w:trHeight w:val="357"/>
        </w:trPr>
        <w:tc>
          <w:tcPr>
            <w:tcW w:w="3564" w:type="dxa"/>
            <w:shd w:val="clear" w:color="auto" w:fill="D0CECE" w:themeFill="background2" w:themeFillShade="E6"/>
          </w:tcPr>
          <w:p w14:paraId="1EDCFFF0" w14:textId="77777777" w:rsidR="00D46229" w:rsidRPr="00BF6AE7" w:rsidRDefault="00D46229" w:rsidP="008F4F54">
            <w:pPr>
              <w:shd w:val="clear" w:color="auto" w:fill="D0CECE" w:themeFill="background2" w:themeFillShade="E6"/>
              <w:jc w:val="center"/>
            </w:pPr>
            <w:r w:rsidRPr="00BF6AE7">
              <w:rPr>
                <w:rFonts w:hint="cs"/>
                <w:rtl/>
              </w:rPr>
              <w:t>2%</w:t>
            </w:r>
          </w:p>
        </w:tc>
        <w:tc>
          <w:tcPr>
            <w:tcW w:w="4791" w:type="dxa"/>
            <w:shd w:val="clear" w:color="auto" w:fill="D0CECE" w:themeFill="background2" w:themeFillShade="E6"/>
          </w:tcPr>
          <w:p w14:paraId="1F536E8F" w14:textId="77777777" w:rsidR="00D46229" w:rsidRPr="00BF6AE7" w:rsidRDefault="00D46229" w:rsidP="008F4F54">
            <w:pPr>
              <w:shd w:val="clear" w:color="auto" w:fill="D0CECE" w:themeFill="background2" w:themeFillShade="E6"/>
              <w:jc w:val="center"/>
            </w:pPr>
            <w:r>
              <w:rPr>
                <w:rFonts w:hint="cs"/>
                <w:rtl/>
              </w:rPr>
              <w:t>حتي نصف مليون جنية مصري</w:t>
            </w:r>
          </w:p>
        </w:tc>
      </w:tr>
      <w:tr w:rsidR="00D46229" w:rsidRPr="00BF6AE7" w14:paraId="0FA76F7B" w14:textId="77777777" w:rsidTr="008F4F54">
        <w:trPr>
          <w:trHeight w:val="357"/>
        </w:trPr>
        <w:tc>
          <w:tcPr>
            <w:tcW w:w="3564" w:type="dxa"/>
            <w:shd w:val="clear" w:color="auto" w:fill="D0CECE" w:themeFill="background2" w:themeFillShade="E6"/>
          </w:tcPr>
          <w:p w14:paraId="4D289F5A" w14:textId="77777777" w:rsidR="00D46229" w:rsidRPr="00BF6AE7" w:rsidRDefault="00D46229" w:rsidP="008F4F54">
            <w:pPr>
              <w:shd w:val="clear" w:color="auto" w:fill="D0CECE" w:themeFill="background2" w:themeFillShade="E6"/>
              <w:jc w:val="center"/>
            </w:pPr>
            <w:r w:rsidRPr="00BF6AE7">
              <w:rPr>
                <w:rFonts w:hint="cs"/>
                <w:rtl/>
              </w:rPr>
              <w:t>3%</w:t>
            </w:r>
          </w:p>
        </w:tc>
        <w:tc>
          <w:tcPr>
            <w:tcW w:w="4791" w:type="dxa"/>
            <w:shd w:val="clear" w:color="auto" w:fill="D0CECE" w:themeFill="background2" w:themeFillShade="E6"/>
          </w:tcPr>
          <w:p w14:paraId="2A7618F0" w14:textId="77777777" w:rsidR="00D46229" w:rsidRPr="00BF6AE7" w:rsidRDefault="00D46229" w:rsidP="008F4F54">
            <w:pPr>
              <w:shd w:val="clear" w:color="auto" w:fill="D0CECE" w:themeFill="background2" w:themeFillShade="E6"/>
              <w:jc w:val="center"/>
            </w:pPr>
            <w:r>
              <w:rPr>
                <w:rFonts w:hint="cs"/>
                <w:rtl/>
              </w:rPr>
              <w:t>أكثر من نصف مليون حتي مليون جنية مصري</w:t>
            </w:r>
          </w:p>
        </w:tc>
      </w:tr>
      <w:tr w:rsidR="00D46229" w:rsidRPr="00BF6AE7" w14:paraId="679E8B97" w14:textId="77777777" w:rsidTr="008F4F54">
        <w:trPr>
          <w:trHeight w:val="357"/>
        </w:trPr>
        <w:tc>
          <w:tcPr>
            <w:tcW w:w="3564" w:type="dxa"/>
            <w:shd w:val="clear" w:color="auto" w:fill="D0CECE" w:themeFill="background2" w:themeFillShade="E6"/>
          </w:tcPr>
          <w:p w14:paraId="256C6F51" w14:textId="77777777" w:rsidR="00D46229" w:rsidRPr="00BF6AE7" w:rsidRDefault="00D46229" w:rsidP="008F4F54">
            <w:pPr>
              <w:shd w:val="clear" w:color="auto" w:fill="D0CECE" w:themeFill="background2" w:themeFillShade="E6"/>
              <w:jc w:val="center"/>
            </w:pPr>
            <w:r w:rsidRPr="00BF6AE7">
              <w:rPr>
                <w:rFonts w:hint="cs"/>
                <w:rtl/>
              </w:rPr>
              <w:t>4%</w:t>
            </w:r>
          </w:p>
        </w:tc>
        <w:tc>
          <w:tcPr>
            <w:tcW w:w="4791" w:type="dxa"/>
            <w:shd w:val="clear" w:color="auto" w:fill="D0CECE" w:themeFill="background2" w:themeFillShade="E6"/>
          </w:tcPr>
          <w:p w14:paraId="4BF741A7" w14:textId="77777777" w:rsidR="00D46229" w:rsidRPr="00BF6AE7" w:rsidRDefault="00D46229" w:rsidP="008F4F54">
            <w:pPr>
              <w:shd w:val="clear" w:color="auto" w:fill="D0CECE" w:themeFill="background2" w:themeFillShade="E6"/>
              <w:jc w:val="center"/>
            </w:pPr>
            <w:r>
              <w:rPr>
                <w:rFonts w:hint="cs"/>
                <w:rtl/>
              </w:rPr>
              <w:t>أكثر من مليون جنية مصري حتي مليون و نصف جنية مصري</w:t>
            </w:r>
          </w:p>
        </w:tc>
      </w:tr>
      <w:tr w:rsidR="00D46229" w:rsidRPr="00BF6AE7" w14:paraId="24842543" w14:textId="77777777" w:rsidTr="008F4F54">
        <w:trPr>
          <w:trHeight w:val="340"/>
        </w:trPr>
        <w:tc>
          <w:tcPr>
            <w:tcW w:w="3564" w:type="dxa"/>
            <w:shd w:val="clear" w:color="auto" w:fill="D0CECE" w:themeFill="background2" w:themeFillShade="E6"/>
          </w:tcPr>
          <w:p w14:paraId="485E1D96" w14:textId="77777777" w:rsidR="00D46229" w:rsidRPr="00BF6AE7" w:rsidRDefault="00D46229" w:rsidP="008F4F54">
            <w:pPr>
              <w:shd w:val="clear" w:color="auto" w:fill="D0CECE" w:themeFill="background2" w:themeFillShade="E6"/>
              <w:jc w:val="center"/>
            </w:pPr>
            <w:r w:rsidRPr="00BF6AE7">
              <w:rPr>
                <w:rFonts w:hint="cs"/>
                <w:rtl/>
              </w:rPr>
              <w:t>5%</w:t>
            </w:r>
          </w:p>
        </w:tc>
        <w:tc>
          <w:tcPr>
            <w:tcW w:w="4791" w:type="dxa"/>
            <w:shd w:val="clear" w:color="auto" w:fill="D0CECE" w:themeFill="background2" w:themeFillShade="E6"/>
          </w:tcPr>
          <w:p w14:paraId="5DA1D563" w14:textId="77777777" w:rsidR="00D46229" w:rsidRPr="00BF6AE7" w:rsidRDefault="00D46229" w:rsidP="008F4F54">
            <w:pPr>
              <w:shd w:val="clear" w:color="auto" w:fill="D0CECE" w:themeFill="background2" w:themeFillShade="E6"/>
              <w:jc w:val="center"/>
            </w:pPr>
            <w:r>
              <w:rPr>
                <w:rFonts w:hint="cs"/>
                <w:rtl/>
              </w:rPr>
              <w:t>أكثر من مليون و نصف حتي اثنان مليون جنية مصري</w:t>
            </w:r>
          </w:p>
        </w:tc>
      </w:tr>
      <w:tr w:rsidR="00D46229" w:rsidRPr="00BF6AE7" w14:paraId="400E0721" w14:textId="77777777" w:rsidTr="008F4F54">
        <w:trPr>
          <w:trHeight w:val="357"/>
        </w:trPr>
        <w:tc>
          <w:tcPr>
            <w:tcW w:w="3564" w:type="dxa"/>
            <w:shd w:val="clear" w:color="auto" w:fill="D0CECE" w:themeFill="background2" w:themeFillShade="E6"/>
          </w:tcPr>
          <w:p w14:paraId="7C963D33" w14:textId="77777777" w:rsidR="00D46229" w:rsidRPr="00BF6AE7" w:rsidRDefault="00D46229" w:rsidP="008F4F54">
            <w:pPr>
              <w:shd w:val="clear" w:color="auto" w:fill="D0CECE" w:themeFill="background2" w:themeFillShade="E6"/>
              <w:jc w:val="center"/>
            </w:pPr>
            <w:r w:rsidRPr="00BF6AE7">
              <w:rPr>
                <w:rFonts w:hint="cs"/>
                <w:rtl/>
              </w:rPr>
              <w:t>6%</w:t>
            </w:r>
          </w:p>
        </w:tc>
        <w:tc>
          <w:tcPr>
            <w:tcW w:w="4791" w:type="dxa"/>
            <w:shd w:val="clear" w:color="auto" w:fill="D0CECE" w:themeFill="background2" w:themeFillShade="E6"/>
          </w:tcPr>
          <w:p w14:paraId="2AB6C0C5" w14:textId="77777777" w:rsidR="00D46229" w:rsidRPr="00BF6AE7" w:rsidRDefault="00D46229" w:rsidP="008F4F54">
            <w:pPr>
              <w:shd w:val="clear" w:color="auto" w:fill="D0CECE" w:themeFill="background2" w:themeFillShade="E6"/>
              <w:jc w:val="center"/>
            </w:pPr>
            <w:r>
              <w:rPr>
                <w:rFonts w:hint="cs"/>
                <w:rtl/>
              </w:rPr>
              <w:t>أكثر من اثنان مليون جنية مصري</w:t>
            </w:r>
          </w:p>
        </w:tc>
      </w:tr>
    </w:tbl>
    <w:p w14:paraId="7534545A" w14:textId="77777777" w:rsidR="00D46229" w:rsidRDefault="00D46229" w:rsidP="00040CC3">
      <w:pPr>
        <w:shd w:val="clear" w:color="auto" w:fill="FFFFFF" w:themeFill="background1"/>
      </w:pPr>
    </w:p>
    <w:p w14:paraId="7394F8F4" w14:textId="31E7BF7B" w:rsidR="00D46229" w:rsidRDefault="00D46229" w:rsidP="00040CC3">
      <w:pPr>
        <w:shd w:val="clear" w:color="auto" w:fill="FFFFFF" w:themeFill="background1"/>
      </w:pPr>
    </w:p>
    <w:p w14:paraId="22A99D97" w14:textId="77777777" w:rsidR="00923F4A" w:rsidRPr="00BF6AE7" w:rsidRDefault="00923F4A" w:rsidP="00040CC3">
      <w:pPr>
        <w:shd w:val="clear" w:color="auto" w:fill="FFFFFF" w:themeFill="background1"/>
      </w:pPr>
    </w:p>
    <w:tbl>
      <w:tblPr>
        <w:tblStyle w:val="TableGrid"/>
        <w:tblW w:w="0" w:type="auto"/>
        <w:tblLook w:val="04A0" w:firstRow="1" w:lastRow="0" w:firstColumn="1" w:lastColumn="0" w:noHBand="0" w:noVBand="1"/>
      </w:tblPr>
      <w:tblGrid>
        <w:gridCol w:w="3539"/>
        <w:gridCol w:w="4820"/>
      </w:tblGrid>
      <w:tr w:rsidR="00D46229" w:rsidRPr="00BF6AE7" w14:paraId="17F116FF" w14:textId="77777777" w:rsidTr="005F3E35">
        <w:trPr>
          <w:trHeight w:val="386"/>
        </w:trPr>
        <w:tc>
          <w:tcPr>
            <w:tcW w:w="8359" w:type="dxa"/>
            <w:gridSpan w:val="2"/>
            <w:shd w:val="clear" w:color="auto" w:fill="D0CECE" w:themeFill="background2" w:themeFillShade="E6"/>
          </w:tcPr>
          <w:p w14:paraId="351F9703" w14:textId="77777777" w:rsidR="00D46229" w:rsidRPr="00BF6AE7" w:rsidRDefault="00D46229" w:rsidP="008F4F54">
            <w:pPr>
              <w:shd w:val="clear" w:color="auto" w:fill="D0CECE" w:themeFill="background2" w:themeFillShade="E6"/>
              <w:jc w:val="center"/>
              <w:rPr>
                <w:b/>
                <w:bCs/>
                <w:u w:val="single"/>
                <w:lang w:bidi="ar-EG"/>
              </w:rPr>
            </w:pPr>
            <w:r w:rsidRPr="00BF6AE7">
              <w:rPr>
                <w:rFonts w:hint="cs"/>
                <w:b/>
                <w:bCs/>
                <w:u w:val="single"/>
                <w:rtl/>
                <w:lang w:bidi="ar-EG"/>
              </w:rPr>
              <w:lastRenderedPageBreak/>
              <w:t xml:space="preserve">حافز انتاجية </w:t>
            </w:r>
            <w:r w:rsidRPr="00BF6AE7">
              <w:rPr>
                <w:b/>
                <w:bCs/>
                <w:u w:val="single"/>
                <w:rtl/>
                <w:lang w:bidi="ar-EG"/>
              </w:rPr>
              <w:t>–</w:t>
            </w:r>
            <w:r w:rsidRPr="00BF6AE7">
              <w:rPr>
                <w:rFonts w:hint="cs"/>
                <w:b/>
                <w:bCs/>
                <w:u w:val="single"/>
                <w:rtl/>
                <w:lang w:bidi="ar-EG"/>
              </w:rPr>
              <w:t xml:space="preserve"> خاص بتأمين السيارات الملاكي و التجاري</w:t>
            </w:r>
          </w:p>
        </w:tc>
      </w:tr>
      <w:tr w:rsidR="00D46229" w:rsidRPr="00BF6AE7" w14:paraId="5CE0256C" w14:textId="77777777" w:rsidTr="005F3E35">
        <w:trPr>
          <w:trHeight w:val="403"/>
        </w:trPr>
        <w:tc>
          <w:tcPr>
            <w:tcW w:w="3539" w:type="dxa"/>
            <w:shd w:val="clear" w:color="auto" w:fill="D0CECE" w:themeFill="background2" w:themeFillShade="E6"/>
          </w:tcPr>
          <w:p w14:paraId="170C045D" w14:textId="77777777" w:rsidR="00D46229" w:rsidRPr="00BF6AE7" w:rsidRDefault="00D46229" w:rsidP="008F4F54">
            <w:pPr>
              <w:shd w:val="clear" w:color="auto" w:fill="D0CECE" w:themeFill="background2" w:themeFillShade="E6"/>
              <w:jc w:val="center"/>
              <w:rPr>
                <w:u w:val="single"/>
              </w:rPr>
            </w:pPr>
            <w:r w:rsidRPr="00BF6AE7">
              <w:rPr>
                <w:rFonts w:hint="cs"/>
                <w:u w:val="single"/>
                <w:rtl/>
              </w:rPr>
              <w:t>نسبة الحافز السنوي</w:t>
            </w:r>
          </w:p>
        </w:tc>
        <w:tc>
          <w:tcPr>
            <w:tcW w:w="4820" w:type="dxa"/>
            <w:shd w:val="clear" w:color="auto" w:fill="D0CECE" w:themeFill="background2" w:themeFillShade="E6"/>
          </w:tcPr>
          <w:p w14:paraId="43102174" w14:textId="77777777" w:rsidR="00D46229" w:rsidRPr="00BF6AE7" w:rsidRDefault="00D46229" w:rsidP="008F4F54">
            <w:pPr>
              <w:shd w:val="clear" w:color="auto" w:fill="D0CECE" w:themeFill="background2" w:themeFillShade="E6"/>
              <w:jc w:val="center"/>
              <w:rPr>
                <w:u w:val="single"/>
              </w:rPr>
            </w:pPr>
            <w:r w:rsidRPr="00BF6AE7">
              <w:rPr>
                <w:rFonts w:hint="cs"/>
                <w:u w:val="single"/>
                <w:rtl/>
              </w:rPr>
              <w:t>إجمالي الانتاجية السنوية بالجنية المصري</w:t>
            </w:r>
          </w:p>
        </w:tc>
      </w:tr>
      <w:tr w:rsidR="00D46229" w:rsidRPr="00BF6AE7" w14:paraId="3125AB95" w14:textId="77777777" w:rsidTr="005F3E35">
        <w:trPr>
          <w:trHeight w:val="386"/>
        </w:trPr>
        <w:tc>
          <w:tcPr>
            <w:tcW w:w="3539" w:type="dxa"/>
            <w:shd w:val="clear" w:color="auto" w:fill="D0CECE" w:themeFill="background2" w:themeFillShade="E6"/>
          </w:tcPr>
          <w:p w14:paraId="1E08889D" w14:textId="77777777" w:rsidR="00D46229" w:rsidRPr="00BF6AE7" w:rsidRDefault="00D46229" w:rsidP="008F4F54">
            <w:pPr>
              <w:shd w:val="clear" w:color="auto" w:fill="D0CECE" w:themeFill="background2" w:themeFillShade="E6"/>
              <w:jc w:val="center"/>
            </w:pPr>
            <w:r w:rsidRPr="00BF6AE7">
              <w:rPr>
                <w:rFonts w:hint="cs"/>
                <w:rtl/>
              </w:rPr>
              <w:t>2%</w:t>
            </w:r>
          </w:p>
        </w:tc>
        <w:tc>
          <w:tcPr>
            <w:tcW w:w="4820" w:type="dxa"/>
            <w:shd w:val="clear" w:color="auto" w:fill="D0CECE" w:themeFill="background2" w:themeFillShade="E6"/>
          </w:tcPr>
          <w:p w14:paraId="486DA37C" w14:textId="77777777" w:rsidR="00D46229" w:rsidRPr="00BF6AE7" w:rsidRDefault="00D46229" w:rsidP="008F4F54">
            <w:pPr>
              <w:shd w:val="clear" w:color="auto" w:fill="D0CECE" w:themeFill="background2" w:themeFillShade="E6"/>
              <w:jc w:val="center"/>
            </w:pPr>
            <w:r w:rsidRPr="00BF6AE7">
              <w:rPr>
                <w:rFonts w:hint="cs"/>
                <w:rtl/>
              </w:rPr>
              <w:t xml:space="preserve">حتي مليون جنية مصري </w:t>
            </w:r>
          </w:p>
        </w:tc>
      </w:tr>
      <w:tr w:rsidR="00D46229" w:rsidRPr="00BF6AE7" w14:paraId="0E43A073" w14:textId="77777777" w:rsidTr="005F3E35">
        <w:trPr>
          <w:trHeight w:val="772"/>
        </w:trPr>
        <w:tc>
          <w:tcPr>
            <w:tcW w:w="3539" w:type="dxa"/>
            <w:shd w:val="clear" w:color="auto" w:fill="D0CECE" w:themeFill="background2" w:themeFillShade="E6"/>
          </w:tcPr>
          <w:p w14:paraId="0D343D50" w14:textId="77777777" w:rsidR="00D46229" w:rsidRPr="00BF6AE7" w:rsidRDefault="00D46229" w:rsidP="008F4F54">
            <w:pPr>
              <w:shd w:val="clear" w:color="auto" w:fill="D0CECE" w:themeFill="background2" w:themeFillShade="E6"/>
              <w:jc w:val="center"/>
            </w:pPr>
            <w:r w:rsidRPr="00BF6AE7">
              <w:rPr>
                <w:rFonts w:hint="cs"/>
                <w:rtl/>
              </w:rPr>
              <w:t>4%</w:t>
            </w:r>
          </w:p>
        </w:tc>
        <w:tc>
          <w:tcPr>
            <w:tcW w:w="4820" w:type="dxa"/>
            <w:shd w:val="clear" w:color="auto" w:fill="D0CECE" w:themeFill="background2" w:themeFillShade="E6"/>
          </w:tcPr>
          <w:p w14:paraId="2820D2CC" w14:textId="77777777" w:rsidR="00D46229" w:rsidRPr="00BF6AE7" w:rsidRDefault="00D46229" w:rsidP="008F4F54">
            <w:pPr>
              <w:shd w:val="clear" w:color="auto" w:fill="D0CECE" w:themeFill="background2" w:themeFillShade="E6"/>
              <w:jc w:val="center"/>
            </w:pPr>
            <w:r w:rsidRPr="00BF6AE7">
              <w:rPr>
                <w:rFonts w:hint="cs"/>
                <w:rtl/>
              </w:rPr>
              <w:t>ما يزيد عن مليون جنية مصري الي ثلاثة ملايين جنية مصري</w:t>
            </w:r>
          </w:p>
        </w:tc>
      </w:tr>
      <w:tr w:rsidR="00D46229" w:rsidRPr="00BF6AE7" w14:paraId="2C60B727" w14:textId="77777777" w:rsidTr="005F3E35">
        <w:trPr>
          <w:trHeight w:val="386"/>
        </w:trPr>
        <w:tc>
          <w:tcPr>
            <w:tcW w:w="3539" w:type="dxa"/>
            <w:shd w:val="clear" w:color="auto" w:fill="D0CECE" w:themeFill="background2" w:themeFillShade="E6"/>
          </w:tcPr>
          <w:p w14:paraId="536F0211" w14:textId="77777777" w:rsidR="00D46229" w:rsidRPr="00BF6AE7" w:rsidRDefault="00D46229" w:rsidP="008F4F54">
            <w:pPr>
              <w:shd w:val="clear" w:color="auto" w:fill="D0CECE" w:themeFill="background2" w:themeFillShade="E6"/>
              <w:jc w:val="center"/>
            </w:pPr>
            <w:r w:rsidRPr="00BF6AE7">
              <w:rPr>
                <w:rFonts w:hint="cs"/>
                <w:rtl/>
              </w:rPr>
              <w:t>6%</w:t>
            </w:r>
          </w:p>
        </w:tc>
        <w:tc>
          <w:tcPr>
            <w:tcW w:w="4820" w:type="dxa"/>
            <w:shd w:val="clear" w:color="auto" w:fill="D0CECE" w:themeFill="background2" w:themeFillShade="E6"/>
          </w:tcPr>
          <w:p w14:paraId="64AF190B" w14:textId="77777777" w:rsidR="00D46229" w:rsidRPr="00BF6AE7" w:rsidRDefault="00D46229" w:rsidP="008F4F54">
            <w:pPr>
              <w:shd w:val="clear" w:color="auto" w:fill="D0CECE" w:themeFill="background2" w:themeFillShade="E6"/>
              <w:jc w:val="center"/>
            </w:pPr>
            <w:r w:rsidRPr="00BF6AE7">
              <w:rPr>
                <w:rFonts w:hint="cs"/>
                <w:rtl/>
              </w:rPr>
              <w:t xml:space="preserve">ما يزيد عن ثلاثة ملايين جنية مصري </w:t>
            </w:r>
          </w:p>
        </w:tc>
      </w:tr>
    </w:tbl>
    <w:p w14:paraId="494F32E2" w14:textId="7E5FD9B2" w:rsidR="00036E51" w:rsidRDefault="00036E51" w:rsidP="00923F4A">
      <w:pPr>
        <w:shd w:val="clear" w:color="auto" w:fill="FFFFFF" w:themeFill="background1"/>
      </w:pPr>
    </w:p>
    <w:p w14:paraId="3E2F7A73" w14:textId="77777777" w:rsidR="00036E51" w:rsidRDefault="00036E51" w:rsidP="00040CC3">
      <w:pPr>
        <w:shd w:val="clear" w:color="auto" w:fill="FFFFFF" w:themeFill="background1"/>
        <w:jc w:val="right"/>
      </w:pPr>
    </w:p>
    <w:tbl>
      <w:tblPr>
        <w:tblStyle w:val="TableGrid"/>
        <w:tblW w:w="8311" w:type="dxa"/>
        <w:tblLook w:val="04A0" w:firstRow="1" w:lastRow="0" w:firstColumn="1" w:lastColumn="0" w:noHBand="0" w:noVBand="1"/>
      </w:tblPr>
      <w:tblGrid>
        <w:gridCol w:w="7821"/>
        <w:gridCol w:w="490"/>
      </w:tblGrid>
      <w:tr w:rsidR="00D46229" w14:paraId="28913A8F" w14:textId="77777777" w:rsidTr="005F3E35">
        <w:trPr>
          <w:trHeight w:val="198"/>
        </w:trPr>
        <w:tc>
          <w:tcPr>
            <w:tcW w:w="7821" w:type="dxa"/>
            <w:shd w:val="clear" w:color="auto" w:fill="D0CECE" w:themeFill="background2" w:themeFillShade="E6"/>
          </w:tcPr>
          <w:p w14:paraId="7F2ED8D1" w14:textId="77777777" w:rsidR="00D46229" w:rsidRPr="007563E8" w:rsidRDefault="00D46229" w:rsidP="008F4F54">
            <w:pPr>
              <w:shd w:val="clear" w:color="auto" w:fill="D0CECE" w:themeFill="background2" w:themeFillShade="E6"/>
              <w:jc w:val="center"/>
              <w:rPr>
                <w:b/>
                <w:bCs/>
                <w:u w:val="single"/>
              </w:rPr>
            </w:pPr>
            <w:r w:rsidRPr="007563E8">
              <w:rPr>
                <w:rFonts w:hint="cs"/>
                <w:b/>
                <w:bCs/>
                <w:u w:val="single"/>
                <w:rtl/>
              </w:rPr>
              <w:t>ملحوظات هامة:-</w:t>
            </w:r>
          </w:p>
        </w:tc>
        <w:tc>
          <w:tcPr>
            <w:tcW w:w="490" w:type="dxa"/>
            <w:shd w:val="clear" w:color="auto" w:fill="D0CECE" w:themeFill="background2" w:themeFillShade="E6"/>
          </w:tcPr>
          <w:p w14:paraId="4340D0A6" w14:textId="77777777" w:rsidR="00D46229" w:rsidRPr="007563E8" w:rsidRDefault="00D46229" w:rsidP="008F4F54">
            <w:pPr>
              <w:shd w:val="clear" w:color="auto" w:fill="D0CECE" w:themeFill="background2" w:themeFillShade="E6"/>
              <w:jc w:val="center"/>
              <w:rPr>
                <w:b/>
                <w:bCs/>
                <w:u w:val="single"/>
                <w:rtl/>
              </w:rPr>
            </w:pPr>
            <w:r w:rsidRPr="007563E8">
              <w:rPr>
                <w:rFonts w:hint="cs"/>
                <w:b/>
                <w:bCs/>
                <w:u w:val="single"/>
                <w:rtl/>
              </w:rPr>
              <w:t>#</w:t>
            </w:r>
          </w:p>
        </w:tc>
      </w:tr>
      <w:tr w:rsidR="00D46229" w14:paraId="4D6E6C26" w14:textId="77777777" w:rsidTr="005F3E35">
        <w:trPr>
          <w:trHeight w:val="396"/>
        </w:trPr>
        <w:tc>
          <w:tcPr>
            <w:tcW w:w="7821" w:type="dxa"/>
            <w:shd w:val="clear" w:color="auto" w:fill="D0CECE" w:themeFill="background2" w:themeFillShade="E6"/>
          </w:tcPr>
          <w:p w14:paraId="66805A03" w14:textId="77777777" w:rsidR="00D46229" w:rsidRDefault="00D46229" w:rsidP="008F4F54">
            <w:pPr>
              <w:shd w:val="clear" w:color="auto" w:fill="D0CECE" w:themeFill="background2" w:themeFillShade="E6"/>
              <w:jc w:val="right"/>
            </w:pPr>
            <w:r>
              <w:rPr>
                <w:rFonts w:hint="cs"/>
                <w:rtl/>
              </w:rPr>
              <w:t>لا تخضع العمولات المقطوعة لحافز التحصيل المبكر و لحافز الانتاجية</w:t>
            </w:r>
          </w:p>
        </w:tc>
        <w:tc>
          <w:tcPr>
            <w:tcW w:w="490" w:type="dxa"/>
            <w:shd w:val="clear" w:color="auto" w:fill="D0CECE" w:themeFill="background2" w:themeFillShade="E6"/>
          </w:tcPr>
          <w:p w14:paraId="650A0BAA" w14:textId="77777777" w:rsidR="00D46229" w:rsidRPr="007563E8" w:rsidRDefault="00D46229" w:rsidP="008F4F54">
            <w:pPr>
              <w:shd w:val="clear" w:color="auto" w:fill="D0CECE" w:themeFill="background2" w:themeFillShade="E6"/>
              <w:jc w:val="center"/>
              <w:rPr>
                <w:b/>
                <w:bCs/>
                <w:u w:val="single"/>
                <w:rtl/>
              </w:rPr>
            </w:pPr>
            <w:r w:rsidRPr="007563E8">
              <w:rPr>
                <w:rFonts w:hint="cs"/>
                <w:b/>
                <w:bCs/>
                <w:u w:val="single"/>
                <w:rtl/>
              </w:rPr>
              <w:t>1</w:t>
            </w:r>
          </w:p>
        </w:tc>
      </w:tr>
      <w:tr w:rsidR="00D46229" w14:paraId="2E9E35BC" w14:textId="77777777" w:rsidTr="005F3E35">
        <w:trPr>
          <w:trHeight w:val="396"/>
        </w:trPr>
        <w:tc>
          <w:tcPr>
            <w:tcW w:w="7821" w:type="dxa"/>
            <w:shd w:val="clear" w:color="auto" w:fill="D0CECE" w:themeFill="background2" w:themeFillShade="E6"/>
          </w:tcPr>
          <w:p w14:paraId="2037BD28" w14:textId="77777777" w:rsidR="00D46229" w:rsidRDefault="00D46229" w:rsidP="008F4F54">
            <w:pPr>
              <w:shd w:val="clear" w:color="auto" w:fill="D0CECE" w:themeFill="background2" w:themeFillShade="E6"/>
              <w:jc w:val="right"/>
            </w:pPr>
            <w:r>
              <w:rPr>
                <w:rFonts w:hint="cs"/>
                <w:rtl/>
              </w:rPr>
              <w:t>يتم احتساب نسبة التحصيل المبكر من تاريخ بداية التأمين وتكون حساب الايام شاملة الأجزات و العطلات الرسمية</w:t>
            </w:r>
          </w:p>
        </w:tc>
        <w:tc>
          <w:tcPr>
            <w:tcW w:w="490" w:type="dxa"/>
            <w:shd w:val="clear" w:color="auto" w:fill="D0CECE" w:themeFill="background2" w:themeFillShade="E6"/>
          </w:tcPr>
          <w:p w14:paraId="156068B9" w14:textId="77777777" w:rsidR="00D46229" w:rsidRPr="007563E8" w:rsidRDefault="00D46229" w:rsidP="008F4F54">
            <w:pPr>
              <w:shd w:val="clear" w:color="auto" w:fill="D0CECE" w:themeFill="background2" w:themeFillShade="E6"/>
              <w:jc w:val="center"/>
              <w:rPr>
                <w:b/>
                <w:bCs/>
                <w:u w:val="single"/>
                <w:rtl/>
              </w:rPr>
            </w:pPr>
            <w:r w:rsidRPr="007563E8">
              <w:rPr>
                <w:rFonts w:hint="cs"/>
                <w:b/>
                <w:bCs/>
                <w:u w:val="single"/>
                <w:rtl/>
              </w:rPr>
              <w:t>2</w:t>
            </w:r>
          </w:p>
        </w:tc>
      </w:tr>
      <w:tr w:rsidR="00D46229" w14:paraId="26D65DDC" w14:textId="77777777" w:rsidTr="005F3E35">
        <w:trPr>
          <w:trHeight w:val="990"/>
        </w:trPr>
        <w:tc>
          <w:tcPr>
            <w:tcW w:w="7821" w:type="dxa"/>
            <w:shd w:val="clear" w:color="auto" w:fill="D0CECE" w:themeFill="background2" w:themeFillShade="E6"/>
          </w:tcPr>
          <w:p w14:paraId="06802D70" w14:textId="77777777" w:rsidR="00D46229" w:rsidRDefault="00D46229" w:rsidP="008F4F54">
            <w:pPr>
              <w:shd w:val="clear" w:color="auto" w:fill="D0CECE" w:themeFill="background2" w:themeFillShade="E6"/>
              <w:jc w:val="right"/>
            </w:pPr>
            <w:r>
              <w:rPr>
                <w:rFonts w:hint="cs"/>
                <w:rtl/>
              </w:rPr>
              <w:t>يتم حساب حافز الانتاجية طبقا لتاريخ الاصدار لكل عام ميلادي ويشترط ان تكون الوثيقة مسددة و محصلة بالكامل. وفي حالة السداد الجزئي قبل نهاية العام الميلادي مباشرة يتم سداد الحافز السنوي علي الجزء المسدد فقط خلال العام الميلادي. و ترحل حساب الحوافز الانتاجية علي الاقساط المتبقية و المستحقة للسنة اللاحقة في حالة سدادها بالكامل.</w:t>
            </w:r>
          </w:p>
        </w:tc>
        <w:tc>
          <w:tcPr>
            <w:tcW w:w="490" w:type="dxa"/>
            <w:shd w:val="clear" w:color="auto" w:fill="D0CECE" w:themeFill="background2" w:themeFillShade="E6"/>
          </w:tcPr>
          <w:p w14:paraId="7E5BE7BE" w14:textId="77777777" w:rsidR="00D46229" w:rsidRPr="007563E8" w:rsidRDefault="00D46229" w:rsidP="008F4F54">
            <w:pPr>
              <w:shd w:val="clear" w:color="auto" w:fill="D0CECE" w:themeFill="background2" w:themeFillShade="E6"/>
              <w:jc w:val="center"/>
              <w:rPr>
                <w:b/>
                <w:bCs/>
                <w:u w:val="single"/>
                <w:rtl/>
              </w:rPr>
            </w:pPr>
            <w:r w:rsidRPr="007563E8">
              <w:rPr>
                <w:rFonts w:hint="cs"/>
                <w:b/>
                <w:bCs/>
                <w:u w:val="single"/>
                <w:rtl/>
              </w:rPr>
              <w:t>3</w:t>
            </w:r>
          </w:p>
        </w:tc>
      </w:tr>
      <w:tr w:rsidR="00D46229" w14:paraId="2EAEB348" w14:textId="77777777" w:rsidTr="005F3E35">
        <w:trPr>
          <w:trHeight w:val="396"/>
        </w:trPr>
        <w:tc>
          <w:tcPr>
            <w:tcW w:w="7821" w:type="dxa"/>
            <w:shd w:val="clear" w:color="auto" w:fill="D0CECE" w:themeFill="background2" w:themeFillShade="E6"/>
          </w:tcPr>
          <w:p w14:paraId="08DB81E3" w14:textId="77777777" w:rsidR="00D46229" w:rsidRDefault="00D46229" w:rsidP="008F4F54">
            <w:pPr>
              <w:shd w:val="clear" w:color="auto" w:fill="D0CECE" w:themeFill="background2" w:themeFillShade="E6"/>
              <w:jc w:val="right"/>
            </w:pPr>
            <w:r>
              <w:rPr>
                <w:rFonts w:hint="cs"/>
                <w:rtl/>
              </w:rPr>
              <w:t>لا يتم تطبيق جدول العمولات و الحوافز السابقة علي العمليات الدولية و المسندة مباشرة من مكاتب شركة أكسا  الخارجية.</w:t>
            </w:r>
          </w:p>
        </w:tc>
        <w:tc>
          <w:tcPr>
            <w:tcW w:w="490" w:type="dxa"/>
            <w:shd w:val="clear" w:color="auto" w:fill="D0CECE" w:themeFill="background2" w:themeFillShade="E6"/>
          </w:tcPr>
          <w:p w14:paraId="6812A772" w14:textId="77777777" w:rsidR="00D46229" w:rsidRPr="007563E8" w:rsidRDefault="00D46229" w:rsidP="008F4F54">
            <w:pPr>
              <w:shd w:val="clear" w:color="auto" w:fill="D0CECE" w:themeFill="background2" w:themeFillShade="E6"/>
              <w:jc w:val="center"/>
              <w:rPr>
                <w:b/>
                <w:bCs/>
                <w:u w:val="single"/>
                <w:rtl/>
              </w:rPr>
            </w:pPr>
            <w:r w:rsidRPr="007563E8">
              <w:rPr>
                <w:rFonts w:hint="cs"/>
                <w:b/>
                <w:bCs/>
                <w:u w:val="single"/>
                <w:rtl/>
              </w:rPr>
              <w:t>4</w:t>
            </w:r>
          </w:p>
        </w:tc>
      </w:tr>
      <w:tr w:rsidR="00D46229" w14:paraId="253CAAAC" w14:textId="77777777" w:rsidTr="005F3E35">
        <w:trPr>
          <w:trHeight w:val="396"/>
        </w:trPr>
        <w:tc>
          <w:tcPr>
            <w:tcW w:w="7821" w:type="dxa"/>
            <w:shd w:val="clear" w:color="auto" w:fill="D0CECE" w:themeFill="background2" w:themeFillShade="E6"/>
          </w:tcPr>
          <w:p w14:paraId="7F209616" w14:textId="77777777" w:rsidR="00D46229" w:rsidRDefault="00D46229" w:rsidP="008F4F54">
            <w:pPr>
              <w:shd w:val="clear" w:color="auto" w:fill="D0CECE" w:themeFill="background2" w:themeFillShade="E6"/>
              <w:jc w:val="right"/>
              <w:rPr>
                <w:rtl/>
              </w:rPr>
            </w:pPr>
            <w:r>
              <w:rPr>
                <w:rFonts w:hint="cs"/>
                <w:rtl/>
              </w:rPr>
              <w:t>يتم تطبيق نسبة حافز الانتاجية المذكور في جدول العمولات الاساسي في حالة اقتصار انتاجية المحفظة علي فرع تأميني واحد فقط وخلاف ذلك يتم تطبيق حافز الانتاجية علي اجمالي المحفظة للافرع التأمينية الأخري.</w:t>
            </w:r>
          </w:p>
        </w:tc>
        <w:tc>
          <w:tcPr>
            <w:tcW w:w="490" w:type="dxa"/>
            <w:shd w:val="clear" w:color="auto" w:fill="D0CECE" w:themeFill="background2" w:themeFillShade="E6"/>
          </w:tcPr>
          <w:p w14:paraId="202ACE65" w14:textId="77777777" w:rsidR="00D46229" w:rsidRPr="007563E8" w:rsidRDefault="00D46229" w:rsidP="008F4F54">
            <w:pPr>
              <w:shd w:val="clear" w:color="auto" w:fill="D0CECE" w:themeFill="background2" w:themeFillShade="E6"/>
              <w:jc w:val="center"/>
              <w:rPr>
                <w:b/>
                <w:bCs/>
                <w:u w:val="single"/>
                <w:rtl/>
              </w:rPr>
            </w:pPr>
            <w:r>
              <w:rPr>
                <w:rFonts w:hint="cs"/>
                <w:b/>
                <w:bCs/>
                <w:u w:val="single"/>
                <w:rtl/>
              </w:rPr>
              <w:t>5</w:t>
            </w:r>
          </w:p>
        </w:tc>
      </w:tr>
    </w:tbl>
    <w:p w14:paraId="236C41E2" w14:textId="77777777" w:rsidR="00D46229" w:rsidRDefault="00D46229" w:rsidP="00092404">
      <w:pPr>
        <w:bidi/>
        <w:rPr>
          <w:rFonts w:asciiTheme="majorBidi" w:hAnsiTheme="majorBidi" w:cstheme="majorBidi"/>
          <w:b/>
          <w:bCs/>
          <w:sz w:val="24"/>
          <w:szCs w:val="24"/>
          <w:u w:val="single"/>
          <w:rtl/>
          <w:lang w:bidi="ar-EG"/>
        </w:rPr>
      </w:pPr>
    </w:p>
    <w:p w14:paraId="0B2833D3" w14:textId="77777777" w:rsidR="00D46229" w:rsidRDefault="00D46229" w:rsidP="00092404">
      <w:pPr>
        <w:bidi/>
        <w:rPr>
          <w:rFonts w:asciiTheme="majorBidi" w:hAnsiTheme="majorBidi" w:cstheme="majorBidi"/>
          <w:b/>
          <w:bCs/>
          <w:sz w:val="24"/>
          <w:szCs w:val="24"/>
          <w:u w:val="single"/>
          <w:lang w:bidi="ar-EG"/>
        </w:rPr>
      </w:pPr>
    </w:p>
    <w:p w14:paraId="2058EC63" w14:textId="77777777" w:rsidR="00D46229" w:rsidRDefault="00D46229" w:rsidP="0015065E">
      <w:pPr>
        <w:bidi/>
        <w:rPr>
          <w:rFonts w:asciiTheme="majorBidi" w:hAnsiTheme="majorBidi" w:cstheme="majorBidi"/>
          <w:b/>
          <w:bCs/>
          <w:sz w:val="24"/>
          <w:szCs w:val="24"/>
          <w:u w:val="single"/>
          <w:lang w:bidi="ar-EG"/>
        </w:rPr>
      </w:pPr>
    </w:p>
    <w:p w14:paraId="0E71576D" w14:textId="77777777" w:rsidR="00D46229" w:rsidRDefault="00D46229" w:rsidP="0015065E">
      <w:pPr>
        <w:bidi/>
        <w:rPr>
          <w:rFonts w:asciiTheme="majorBidi" w:hAnsiTheme="majorBidi" w:cstheme="majorBidi"/>
          <w:b/>
          <w:bCs/>
          <w:sz w:val="24"/>
          <w:szCs w:val="24"/>
          <w:u w:val="single"/>
          <w:lang w:bidi="ar-EG"/>
        </w:rPr>
      </w:pPr>
    </w:p>
    <w:p w14:paraId="2D33B2B0" w14:textId="77777777" w:rsidR="00D46229" w:rsidRDefault="00D46229" w:rsidP="0015065E">
      <w:pPr>
        <w:bidi/>
        <w:rPr>
          <w:rFonts w:asciiTheme="majorBidi" w:hAnsiTheme="majorBidi" w:cstheme="majorBidi"/>
          <w:b/>
          <w:bCs/>
          <w:sz w:val="24"/>
          <w:szCs w:val="24"/>
          <w:u w:val="single"/>
          <w:lang w:bidi="ar-EG"/>
        </w:rPr>
      </w:pPr>
    </w:p>
    <w:p w14:paraId="335AC55B" w14:textId="77777777" w:rsidR="00D46229" w:rsidRDefault="00D46229" w:rsidP="0015065E">
      <w:pPr>
        <w:bidi/>
        <w:rPr>
          <w:rFonts w:asciiTheme="majorBidi" w:hAnsiTheme="majorBidi" w:cstheme="majorBidi"/>
          <w:b/>
          <w:bCs/>
          <w:sz w:val="24"/>
          <w:szCs w:val="24"/>
          <w:u w:val="single"/>
          <w:lang w:bidi="ar-EG"/>
        </w:rPr>
      </w:pPr>
    </w:p>
    <w:sectPr w:rsidR="00D46229" w:rsidSect="00036E51">
      <w:headerReference w:type="default" r:id="rId8"/>
      <w:footerReference w:type="default" r:id="rId9"/>
      <w:headerReference w:type="first" r:id="rId10"/>
      <w:footerReference w:type="first" r:id="rId11"/>
      <w:endnotePr>
        <w:numFmt w:val="decimal"/>
      </w:endnotePr>
      <w:pgSz w:w="11906" w:h="16838"/>
      <w:pgMar w:top="1843" w:right="1701" w:bottom="426" w:left="1701" w:header="454"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65835" w14:textId="77777777" w:rsidR="00D31050" w:rsidRDefault="00D31050" w:rsidP="00923234">
      <w:pPr>
        <w:spacing w:after="0" w:line="240" w:lineRule="auto"/>
      </w:pPr>
      <w:r>
        <w:separator/>
      </w:r>
    </w:p>
  </w:endnote>
  <w:endnote w:type="continuationSeparator" w:id="0">
    <w:p w14:paraId="17CDE753" w14:textId="77777777" w:rsidR="00D31050" w:rsidRDefault="00D31050" w:rsidP="0092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 Sans Pro Black">
    <w:charset w:val="00"/>
    <w:family w:val="swiss"/>
    <w:pitch w:val="variable"/>
    <w:sig w:usb0="600002F7" w:usb1="02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ITCFranklinGothicStd-Demi">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ITCFranklinGothicStd-Boo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SansPro-Regular">
    <w:altName w:val="Times New Roman"/>
    <w:panose1 w:val="00000000000000000000"/>
    <w:charset w:val="4D"/>
    <w:family w:val="auto"/>
    <w:notTrueType/>
    <w:pitch w:val="default"/>
    <w:sig w:usb0="00000003" w:usb1="00000000" w:usb2="00000000" w:usb3="00000000" w:csb0="00000001" w:csb1="00000000"/>
  </w:font>
  <w:font w:name="Simplified Arabic">
    <w:altName w:val="Simplified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ource Sans Pro Semibold">
    <w:panose1 w:val="020B0603030403020204"/>
    <w:charset w:val="00"/>
    <w:family w:val="swiss"/>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52CE" w14:textId="77777777" w:rsidR="008F4F54" w:rsidRDefault="008F4F54" w:rsidP="00106FA6">
    <w:pPr>
      <w:jc w:val="center"/>
    </w:pPr>
    <w:r>
      <w:fldChar w:fldCharType="begin"/>
    </w:r>
    <w:r>
      <w:instrText xml:space="preserve"> PAGE   \* MERGEFORMAT </w:instrText>
    </w:r>
    <w:r>
      <w:fldChar w:fldCharType="separate"/>
    </w:r>
    <w:r w:rsidR="00056756">
      <w:rPr>
        <w:noProof/>
      </w:rPr>
      <w:t>4</w:t>
    </w:r>
    <w:r>
      <w:rPr>
        <w:noProof/>
      </w:rPr>
      <w:fldChar w:fldCharType="end"/>
    </w:r>
  </w:p>
  <w:sdt>
    <w:sdtPr>
      <w:id w:val="1710842026"/>
      <w:docPartObj>
        <w:docPartGallery w:val="Page Numbers (Bottom of Page)"/>
        <w:docPartUnique/>
      </w:docPartObj>
    </w:sdtPr>
    <w:sdtEndPr>
      <w:rPr>
        <w:noProof/>
      </w:rPr>
    </w:sdtEndPr>
    <w:sdtContent>
      <w:tbl>
        <w:tblPr>
          <w:tblW w:w="11091" w:type="dxa"/>
          <w:tblInd w:w="-1168" w:type="dxa"/>
          <w:tblLayout w:type="fixed"/>
          <w:tblLook w:val="0000" w:firstRow="0" w:lastRow="0" w:firstColumn="0" w:lastColumn="0" w:noHBand="0" w:noVBand="0"/>
        </w:tblPr>
        <w:tblGrid>
          <w:gridCol w:w="5626"/>
          <w:gridCol w:w="5465"/>
        </w:tblGrid>
        <w:tr w:rsidR="008F4F54" w:rsidRPr="005F39F3" w14:paraId="7F524D45" w14:textId="77777777" w:rsidTr="008F4F54">
          <w:trPr>
            <w:trHeight w:val="1412"/>
          </w:trPr>
          <w:tc>
            <w:tcPr>
              <w:tcW w:w="5626" w:type="dxa"/>
            </w:tcPr>
            <w:p w14:paraId="65C49794" w14:textId="77777777" w:rsidR="008F4F54" w:rsidRPr="00CA201B" w:rsidRDefault="008F4F54" w:rsidP="00086E34">
              <w:pPr>
                <w:pStyle w:val="Footer"/>
                <w:ind w:left="-90"/>
                <w:rPr>
                  <w:rFonts w:eastAsia="Calibri" w:cs="Arial"/>
                  <w:b/>
                  <w:bCs/>
                  <w:color w:val="4F81BD"/>
                  <w:sz w:val="16"/>
                  <w:szCs w:val="16"/>
                  <w:lang w:bidi="ar-EG"/>
                </w:rPr>
              </w:pPr>
              <w:r w:rsidRPr="00CA201B">
                <w:rPr>
                  <w:rFonts w:eastAsia="Calibri" w:cs="Arial"/>
                  <w:b/>
                  <w:bCs/>
                  <w:color w:val="4F81BD"/>
                  <w:sz w:val="16"/>
                  <w:szCs w:val="16"/>
                  <w:lang w:bidi="ar-EG"/>
                </w:rPr>
                <w:t>AXA General Insurance Egypt (AXA Insurance) S.A.E.</w:t>
              </w:r>
            </w:p>
            <w:p w14:paraId="41F7F470" w14:textId="77777777" w:rsidR="008F4F54" w:rsidRPr="00CA201B" w:rsidRDefault="008F4F54" w:rsidP="00086E34">
              <w:pPr>
                <w:pStyle w:val="Footer"/>
                <w:ind w:left="-90"/>
                <w:rPr>
                  <w:rFonts w:cs="Arial"/>
                  <w:bCs/>
                  <w:color w:val="4F81BD"/>
                  <w:sz w:val="16"/>
                  <w:szCs w:val="16"/>
                  <w:lang w:eastAsia="en-GB"/>
                </w:rPr>
              </w:pPr>
              <w:r w:rsidRPr="00CA201B">
                <w:rPr>
                  <w:rFonts w:cs="Arial"/>
                  <w:bCs/>
                  <w:color w:val="4F81BD"/>
                  <w:sz w:val="16"/>
                  <w:szCs w:val="16"/>
                  <w:lang w:eastAsia="en-GB"/>
                </w:rPr>
                <w:t>Nile City Towers – North Tower – 18th Floor</w:t>
              </w:r>
              <w:r w:rsidRPr="00CA201B">
                <w:rPr>
                  <w:rFonts w:cs="Arial"/>
                  <w:bCs/>
                  <w:color w:val="4F81BD"/>
                  <w:sz w:val="16"/>
                  <w:szCs w:val="16"/>
                  <w:rtl/>
                  <w:lang w:eastAsia="en-GB"/>
                </w:rPr>
                <w:tab/>
              </w:r>
            </w:p>
            <w:p w14:paraId="60694733" w14:textId="77777777" w:rsidR="008F4F54" w:rsidRPr="00CA201B" w:rsidRDefault="008F4F54" w:rsidP="00086E34">
              <w:pPr>
                <w:pStyle w:val="Footer"/>
                <w:ind w:left="-90"/>
                <w:rPr>
                  <w:rFonts w:cs="Arial"/>
                  <w:bCs/>
                  <w:color w:val="4F81BD"/>
                  <w:sz w:val="16"/>
                  <w:szCs w:val="16"/>
                  <w:lang w:eastAsia="en-GB"/>
                </w:rPr>
              </w:pPr>
              <w:r w:rsidRPr="00CA201B">
                <w:rPr>
                  <w:rFonts w:cs="Arial"/>
                  <w:bCs/>
                  <w:color w:val="4F81BD"/>
                  <w:sz w:val="16"/>
                  <w:szCs w:val="16"/>
                  <w:lang w:eastAsia="en-GB"/>
                </w:rPr>
                <w:t xml:space="preserve">2005 C Cornish El Nile – </w:t>
              </w:r>
              <w:proofErr w:type="spellStart"/>
              <w:r w:rsidRPr="00CA201B">
                <w:rPr>
                  <w:rFonts w:cs="Arial"/>
                  <w:bCs/>
                  <w:color w:val="4F81BD"/>
                  <w:sz w:val="16"/>
                  <w:szCs w:val="16"/>
                  <w:lang w:eastAsia="en-GB"/>
                </w:rPr>
                <w:t>Ramlet</w:t>
              </w:r>
              <w:proofErr w:type="spellEnd"/>
              <w:r w:rsidRPr="00CA201B">
                <w:rPr>
                  <w:rFonts w:cs="Arial"/>
                  <w:bCs/>
                  <w:color w:val="4F81BD"/>
                  <w:sz w:val="16"/>
                  <w:szCs w:val="16"/>
                  <w:lang w:eastAsia="en-GB"/>
                </w:rPr>
                <w:t xml:space="preserve"> </w:t>
              </w:r>
              <w:proofErr w:type="spellStart"/>
              <w:r w:rsidRPr="00CA201B">
                <w:rPr>
                  <w:rFonts w:cs="Arial"/>
                  <w:bCs/>
                  <w:color w:val="4F81BD"/>
                  <w:sz w:val="16"/>
                  <w:szCs w:val="16"/>
                  <w:lang w:eastAsia="en-GB"/>
                </w:rPr>
                <w:t>Beaulac</w:t>
              </w:r>
              <w:proofErr w:type="spellEnd"/>
              <w:r w:rsidRPr="00CA201B">
                <w:rPr>
                  <w:rFonts w:cs="Arial"/>
                  <w:bCs/>
                  <w:color w:val="4F81BD"/>
                  <w:sz w:val="16"/>
                  <w:szCs w:val="16"/>
                  <w:lang w:eastAsia="en-GB"/>
                </w:rPr>
                <w:t>, Cairo – Egypt</w:t>
              </w:r>
            </w:p>
            <w:p w14:paraId="41DD598D" w14:textId="77777777" w:rsidR="008F4F54" w:rsidRPr="00CA201B" w:rsidRDefault="008F4F54" w:rsidP="00086E34">
              <w:pPr>
                <w:pStyle w:val="Footer"/>
                <w:ind w:left="-90"/>
                <w:rPr>
                  <w:rFonts w:cs="Arial"/>
                  <w:bCs/>
                  <w:color w:val="4F81BD"/>
                  <w:sz w:val="16"/>
                  <w:szCs w:val="16"/>
                  <w:lang w:eastAsia="en-GB"/>
                </w:rPr>
              </w:pPr>
              <w:r w:rsidRPr="00CA201B">
                <w:rPr>
                  <w:rFonts w:cs="Arial"/>
                  <w:bCs/>
                  <w:color w:val="4F81BD"/>
                  <w:sz w:val="16"/>
                  <w:szCs w:val="16"/>
                  <w:lang w:eastAsia="en-GB"/>
                </w:rPr>
                <w:t>P.O. Box: 146 El Gezira</w:t>
              </w:r>
            </w:p>
            <w:p w14:paraId="63C150E2" w14:textId="77777777" w:rsidR="008F4F54" w:rsidRPr="00CA201B" w:rsidRDefault="008F4F54" w:rsidP="00086E34">
              <w:pPr>
                <w:pStyle w:val="Footer"/>
                <w:ind w:left="-90"/>
                <w:rPr>
                  <w:rFonts w:cs="Arial"/>
                  <w:bCs/>
                  <w:color w:val="4F81BD"/>
                  <w:sz w:val="16"/>
                  <w:szCs w:val="16"/>
                  <w:lang w:eastAsia="en-GB"/>
                </w:rPr>
              </w:pPr>
              <w:r w:rsidRPr="00CA201B">
                <w:rPr>
                  <w:rFonts w:cs="Arial"/>
                  <w:bCs/>
                  <w:color w:val="4F81BD"/>
                  <w:sz w:val="16"/>
                  <w:szCs w:val="16"/>
                  <w:lang w:eastAsia="en-GB"/>
                </w:rPr>
                <w:t>Hotline: 16363</w:t>
              </w:r>
            </w:p>
            <w:p w14:paraId="0A48E611" w14:textId="77777777" w:rsidR="008F4F54" w:rsidRPr="00CA201B" w:rsidRDefault="008F4F54" w:rsidP="00086E34">
              <w:pPr>
                <w:pStyle w:val="Footer"/>
                <w:ind w:left="-90"/>
                <w:rPr>
                  <w:rFonts w:cs="Arial"/>
                  <w:bCs/>
                  <w:color w:val="4F81BD"/>
                  <w:sz w:val="16"/>
                  <w:szCs w:val="16"/>
                  <w:lang w:eastAsia="en-GB"/>
                </w:rPr>
              </w:pPr>
              <w:r w:rsidRPr="00CA201B">
                <w:rPr>
                  <w:rFonts w:cs="Arial"/>
                  <w:bCs/>
                  <w:color w:val="4F81BD"/>
                  <w:sz w:val="16"/>
                  <w:szCs w:val="16"/>
                  <w:lang w:eastAsia="en-GB"/>
                </w:rPr>
                <w:t>Fax: 24619940</w:t>
              </w:r>
            </w:p>
            <w:p w14:paraId="29AEC63C" w14:textId="77777777" w:rsidR="008F4F54" w:rsidRPr="00CA201B" w:rsidRDefault="008F4F54" w:rsidP="00086E34">
              <w:pPr>
                <w:pStyle w:val="Footer"/>
                <w:ind w:left="-90"/>
                <w:rPr>
                  <w:rFonts w:cs="Arial"/>
                  <w:bCs/>
                  <w:color w:val="4F81BD"/>
                  <w:sz w:val="16"/>
                  <w:szCs w:val="16"/>
                  <w:lang w:eastAsia="en-GB"/>
                </w:rPr>
              </w:pPr>
              <w:r w:rsidRPr="00CA201B">
                <w:rPr>
                  <w:rFonts w:cs="Arial"/>
                  <w:bCs/>
                  <w:color w:val="4F81BD"/>
                  <w:sz w:val="16"/>
                  <w:szCs w:val="16"/>
                  <w:lang w:eastAsia="en-GB"/>
                </w:rPr>
                <w:t xml:space="preserve">E-mail: </w:t>
              </w:r>
              <w:hyperlink r:id="rId1" w:history="1">
                <w:r w:rsidRPr="00CA201B">
                  <w:rPr>
                    <w:rStyle w:val="Hyperlink"/>
                    <w:rFonts w:eastAsia="Calibri" w:cs="Arial"/>
                    <w:bCs/>
                    <w:sz w:val="16"/>
                    <w:szCs w:val="16"/>
                    <w:lang w:bidi="ar-EG"/>
                  </w:rPr>
                  <w:t>wecare@axa-egypt.com</w:t>
                </w:r>
              </w:hyperlink>
            </w:p>
            <w:p w14:paraId="30F7BE25" w14:textId="77777777" w:rsidR="008F4F54" w:rsidRPr="00CA201B" w:rsidRDefault="008F4F54" w:rsidP="00086E34">
              <w:pPr>
                <w:pStyle w:val="Footer"/>
                <w:ind w:left="-90"/>
                <w:rPr>
                  <w:rFonts w:cs="Arial"/>
                  <w:bCs/>
                  <w:color w:val="4F81BD"/>
                  <w:sz w:val="16"/>
                  <w:szCs w:val="16"/>
                  <w:lang w:eastAsia="en-GB"/>
                </w:rPr>
              </w:pPr>
              <w:r w:rsidRPr="00CA201B">
                <w:rPr>
                  <w:rFonts w:cs="Arial"/>
                  <w:bCs/>
                  <w:color w:val="4F81BD"/>
                  <w:sz w:val="16"/>
                  <w:szCs w:val="16"/>
                  <w:lang w:eastAsia="en-GB"/>
                </w:rPr>
                <w:t xml:space="preserve">Website: </w:t>
              </w:r>
              <w:r w:rsidRPr="00CA201B">
                <w:rPr>
                  <w:rStyle w:val="Hyperlink"/>
                  <w:rFonts w:eastAsia="Calibri" w:cs="Arial"/>
                  <w:bCs/>
                  <w:sz w:val="16"/>
                  <w:szCs w:val="16"/>
                  <w:lang w:bidi="ar-EG"/>
                </w:rPr>
                <w:t>www.axa-egypt.com</w:t>
              </w:r>
            </w:p>
            <w:p w14:paraId="2B465CD2" w14:textId="77777777" w:rsidR="008F4F54" w:rsidRPr="00CA201B" w:rsidRDefault="008F4F54" w:rsidP="00086E34">
              <w:pPr>
                <w:pStyle w:val="Footer"/>
                <w:ind w:left="-90"/>
                <w:rPr>
                  <w:rFonts w:cs="Arial"/>
                  <w:bCs/>
                  <w:color w:val="4F81BD"/>
                  <w:sz w:val="16"/>
                  <w:szCs w:val="16"/>
                  <w:lang w:eastAsia="en-GB"/>
                </w:rPr>
              </w:pPr>
              <w:r w:rsidRPr="00CA201B">
                <w:rPr>
                  <w:rFonts w:cs="Arial"/>
                  <w:bCs/>
                  <w:color w:val="4F81BD"/>
                  <w:sz w:val="16"/>
                  <w:szCs w:val="16"/>
                  <w:lang w:eastAsia="en-GB"/>
                </w:rPr>
                <w:t>AXA General Insurance Egypt (AXA Insurance) S.A.E.</w:t>
              </w:r>
              <w:r w:rsidRPr="00CA201B">
                <w:rPr>
                  <w:rFonts w:cs="Arial"/>
                  <w:bCs/>
                  <w:color w:val="4F81BD"/>
                  <w:sz w:val="16"/>
                  <w:szCs w:val="16"/>
                  <w:lang w:eastAsia="en-GB"/>
                </w:rPr>
                <w:br/>
                <w:t xml:space="preserve">Regulated under law no. 10 &amp; 159 for year 1981 </w:t>
              </w:r>
            </w:p>
            <w:p w14:paraId="4563B3CA" w14:textId="77777777" w:rsidR="008F4F54" w:rsidRPr="005F39F3" w:rsidRDefault="008F4F54" w:rsidP="00086E34">
              <w:pPr>
                <w:tabs>
                  <w:tab w:val="center" w:pos="4680"/>
                  <w:tab w:val="right" w:pos="9360"/>
                </w:tabs>
                <w:spacing w:after="0"/>
                <w:ind w:left="-90"/>
                <w:rPr>
                  <w:rFonts w:cs="Arial"/>
                  <w:color w:val="4F81BD"/>
                  <w:sz w:val="16"/>
                  <w:szCs w:val="16"/>
                  <w:lang w:eastAsia="en-GB"/>
                </w:rPr>
              </w:pPr>
              <w:r w:rsidRPr="00CA201B">
                <w:rPr>
                  <w:rFonts w:cs="Arial"/>
                  <w:bCs/>
                  <w:color w:val="4F81BD"/>
                  <w:sz w:val="16"/>
                  <w:szCs w:val="16"/>
                  <w:lang w:eastAsia="en-GB"/>
                </w:rPr>
                <w:t>Registered at Financial Regulatory Authority no. 35</w:t>
              </w:r>
            </w:p>
          </w:tc>
          <w:tc>
            <w:tcPr>
              <w:tcW w:w="5465" w:type="dxa"/>
            </w:tcPr>
            <w:p w14:paraId="1CF51B82" w14:textId="77777777" w:rsidR="008F4F54" w:rsidRPr="00CA201B" w:rsidRDefault="008F4F54" w:rsidP="00106FA6">
              <w:pPr>
                <w:pStyle w:val="Footer"/>
                <w:tabs>
                  <w:tab w:val="center" w:pos="4153"/>
                  <w:tab w:val="right" w:pos="8306"/>
                </w:tabs>
                <w:bidi/>
                <w:spacing w:line="276" w:lineRule="auto"/>
                <w:rPr>
                  <w:rFonts w:cs="Arial"/>
                  <w:bCs/>
                  <w:color w:val="4F81BD"/>
                  <w:sz w:val="16"/>
                  <w:szCs w:val="16"/>
                  <w:lang w:eastAsia="en-GB"/>
                </w:rPr>
              </w:pPr>
              <w:r w:rsidRPr="00CA201B">
                <w:rPr>
                  <w:rFonts w:cs="Arial"/>
                  <w:bCs/>
                  <w:color w:val="4F81BD"/>
                  <w:sz w:val="16"/>
                  <w:szCs w:val="16"/>
                  <w:rtl/>
                  <w:lang w:eastAsia="en-GB"/>
                </w:rPr>
                <w:t>أكسا للتأمين مصر (أكسا للتأمين) ش.م.م</w:t>
              </w:r>
            </w:p>
            <w:p w14:paraId="022D1CE0" w14:textId="77777777" w:rsidR="008F4F54" w:rsidRPr="00CA201B" w:rsidRDefault="008F4F54" w:rsidP="00106FA6">
              <w:pPr>
                <w:pStyle w:val="Footer"/>
                <w:tabs>
                  <w:tab w:val="center" w:pos="4153"/>
                  <w:tab w:val="right" w:pos="8306"/>
                </w:tabs>
                <w:bidi/>
                <w:spacing w:line="276" w:lineRule="auto"/>
                <w:rPr>
                  <w:rFonts w:cs="Arial"/>
                  <w:b/>
                  <w:color w:val="4F81BD"/>
                  <w:sz w:val="16"/>
                  <w:szCs w:val="16"/>
                  <w:lang w:eastAsia="en-GB"/>
                </w:rPr>
              </w:pPr>
              <w:r w:rsidRPr="00CA201B">
                <w:rPr>
                  <w:rFonts w:cs="Arial"/>
                  <w:b/>
                  <w:color w:val="4F81BD"/>
                  <w:sz w:val="16"/>
                  <w:szCs w:val="16"/>
                  <w:rtl/>
                  <w:lang w:eastAsia="en-GB"/>
                </w:rPr>
                <w:t>أبراج النايل سيتى-البرج الشمالى –الدور18</w:t>
              </w:r>
            </w:p>
            <w:p w14:paraId="17B97E44" w14:textId="77777777" w:rsidR="008F4F54" w:rsidRPr="00CA201B" w:rsidRDefault="008F4F54" w:rsidP="00106FA6">
              <w:pPr>
                <w:pStyle w:val="Footer"/>
                <w:tabs>
                  <w:tab w:val="center" w:pos="4153"/>
                  <w:tab w:val="right" w:pos="8306"/>
                </w:tabs>
                <w:bidi/>
                <w:spacing w:line="276" w:lineRule="auto"/>
                <w:rPr>
                  <w:rFonts w:cs="Arial"/>
                  <w:b/>
                  <w:color w:val="4F81BD"/>
                  <w:sz w:val="16"/>
                  <w:szCs w:val="16"/>
                  <w:rtl/>
                  <w:lang w:eastAsia="en-GB"/>
                </w:rPr>
              </w:pPr>
              <w:r w:rsidRPr="00CA201B">
                <w:rPr>
                  <w:rFonts w:cs="Arial"/>
                  <w:b/>
                  <w:color w:val="4F81BD"/>
                  <w:sz w:val="16"/>
                  <w:szCs w:val="16"/>
                  <w:rtl/>
                  <w:lang w:eastAsia="en-GB"/>
                </w:rPr>
                <w:t>2005 كورنيش النيل رملة بولاق</w:t>
              </w:r>
              <w:r w:rsidRPr="00CA201B">
                <w:rPr>
                  <w:rFonts w:cs="Arial"/>
                  <w:b/>
                  <w:color w:val="4F81BD"/>
                  <w:sz w:val="16"/>
                  <w:szCs w:val="16"/>
                  <w:lang w:eastAsia="en-GB"/>
                </w:rPr>
                <w:t xml:space="preserve"> </w:t>
              </w:r>
              <w:r w:rsidRPr="00CA201B">
                <w:rPr>
                  <w:rFonts w:cs="Arial"/>
                  <w:b/>
                  <w:color w:val="4F81BD"/>
                  <w:sz w:val="16"/>
                  <w:szCs w:val="16"/>
                  <w:rtl/>
                  <w:lang w:eastAsia="en-GB"/>
                </w:rPr>
                <w:t>القاهرة – مصر</w:t>
              </w:r>
            </w:p>
            <w:p w14:paraId="422DB5B8" w14:textId="77777777" w:rsidR="008F4F54" w:rsidRPr="00CA201B" w:rsidRDefault="008F4F54" w:rsidP="00106FA6">
              <w:pPr>
                <w:pStyle w:val="Footer"/>
                <w:tabs>
                  <w:tab w:val="center" w:pos="4153"/>
                  <w:tab w:val="right" w:pos="8306"/>
                </w:tabs>
                <w:bidi/>
                <w:spacing w:line="276" w:lineRule="auto"/>
                <w:rPr>
                  <w:rFonts w:cs="Arial"/>
                  <w:b/>
                  <w:color w:val="4F81BD"/>
                  <w:sz w:val="16"/>
                  <w:szCs w:val="16"/>
                  <w:rtl/>
                  <w:lang w:eastAsia="en-GB"/>
                </w:rPr>
              </w:pPr>
              <w:r w:rsidRPr="00CA201B">
                <w:rPr>
                  <w:rFonts w:cs="Arial"/>
                  <w:b/>
                  <w:color w:val="4F81BD"/>
                  <w:sz w:val="16"/>
                  <w:szCs w:val="16"/>
                  <w:rtl/>
                  <w:lang w:eastAsia="en-GB"/>
                </w:rPr>
                <w:t xml:space="preserve">الخط الساخن: </w:t>
              </w:r>
              <w:r w:rsidRPr="00CA201B">
                <w:rPr>
                  <w:rFonts w:cs="Arial"/>
                  <w:bCs/>
                  <w:color w:val="4F81BD"/>
                  <w:sz w:val="16"/>
                  <w:szCs w:val="16"/>
                  <w:lang w:eastAsia="en-GB"/>
                </w:rPr>
                <w:t>16363</w:t>
              </w:r>
            </w:p>
            <w:p w14:paraId="6EA13B78" w14:textId="77777777" w:rsidR="008F4F54" w:rsidRPr="00CA201B" w:rsidRDefault="008F4F54" w:rsidP="00106FA6">
              <w:pPr>
                <w:pStyle w:val="Footer"/>
                <w:tabs>
                  <w:tab w:val="center" w:pos="4153"/>
                  <w:tab w:val="right" w:pos="8306"/>
                </w:tabs>
                <w:bidi/>
                <w:spacing w:line="276" w:lineRule="auto"/>
                <w:rPr>
                  <w:rFonts w:cs="Arial"/>
                  <w:b/>
                  <w:color w:val="4F81BD"/>
                  <w:sz w:val="16"/>
                  <w:szCs w:val="16"/>
                  <w:lang w:eastAsia="en-GB"/>
                </w:rPr>
              </w:pPr>
              <w:r w:rsidRPr="00CA201B">
                <w:rPr>
                  <w:rFonts w:cs="Arial"/>
                  <w:b/>
                  <w:color w:val="4F81BD"/>
                  <w:sz w:val="16"/>
                  <w:szCs w:val="16"/>
                  <w:rtl/>
                  <w:lang w:eastAsia="en-GB"/>
                </w:rPr>
                <w:t>فاكس: 24619940</w:t>
              </w:r>
            </w:p>
            <w:p w14:paraId="3A734C73" w14:textId="77777777" w:rsidR="008F4F54" w:rsidRPr="00CA201B" w:rsidRDefault="008F4F54" w:rsidP="00106FA6">
              <w:pPr>
                <w:pStyle w:val="Footer"/>
                <w:tabs>
                  <w:tab w:val="center" w:pos="4153"/>
                  <w:tab w:val="right" w:pos="8306"/>
                </w:tabs>
                <w:bidi/>
                <w:spacing w:line="276" w:lineRule="auto"/>
                <w:rPr>
                  <w:rFonts w:cs="Arial"/>
                  <w:b/>
                  <w:color w:val="4F81BD"/>
                  <w:sz w:val="16"/>
                  <w:szCs w:val="16"/>
                  <w:rtl/>
                  <w:lang w:eastAsia="en-GB"/>
                </w:rPr>
              </w:pPr>
              <w:r w:rsidRPr="00CA201B">
                <w:rPr>
                  <w:rFonts w:cs="Arial"/>
                  <w:b/>
                  <w:color w:val="4F81BD"/>
                  <w:sz w:val="16"/>
                  <w:szCs w:val="16"/>
                  <w:rtl/>
                  <w:lang w:eastAsia="en-GB"/>
                </w:rPr>
                <w:t xml:space="preserve">بريد </w:t>
              </w:r>
              <w:proofErr w:type="spellStart"/>
              <w:r w:rsidRPr="00CA201B">
                <w:rPr>
                  <w:rFonts w:cs="Arial"/>
                  <w:b/>
                  <w:color w:val="4F81BD"/>
                  <w:sz w:val="16"/>
                  <w:szCs w:val="16"/>
                  <w:rtl/>
                  <w:lang w:eastAsia="en-GB"/>
                </w:rPr>
                <w:t>الكترونى</w:t>
              </w:r>
              <w:proofErr w:type="spellEnd"/>
              <w:r w:rsidRPr="00CA201B">
                <w:rPr>
                  <w:rFonts w:cs="Arial"/>
                  <w:b/>
                  <w:color w:val="4F81BD"/>
                  <w:sz w:val="16"/>
                  <w:szCs w:val="16"/>
                  <w:rtl/>
                  <w:lang w:eastAsia="en-GB"/>
                </w:rPr>
                <w:t xml:space="preserve">: </w:t>
              </w:r>
              <w:hyperlink r:id="rId2" w:history="1">
                <w:r w:rsidRPr="00CA201B">
                  <w:rPr>
                    <w:rStyle w:val="Hyperlink"/>
                    <w:rFonts w:eastAsia="Calibri" w:cs="Arial"/>
                    <w:bCs/>
                    <w:sz w:val="16"/>
                    <w:szCs w:val="16"/>
                    <w:lang w:bidi="ar-EG"/>
                  </w:rPr>
                  <w:t>wecare@axa-egypt.com</w:t>
                </w:r>
              </w:hyperlink>
            </w:p>
            <w:p w14:paraId="7448BA4E" w14:textId="77777777" w:rsidR="008F4F54" w:rsidRPr="00CA201B" w:rsidRDefault="008F4F54" w:rsidP="00106FA6">
              <w:pPr>
                <w:pStyle w:val="Footer"/>
                <w:tabs>
                  <w:tab w:val="center" w:pos="4153"/>
                  <w:tab w:val="right" w:pos="8306"/>
                </w:tabs>
                <w:bidi/>
                <w:spacing w:line="276" w:lineRule="auto"/>
                <w:rPr>
                  <w:rFonts w:cs="Arial"/>
                  <w:b/>
                  <w:color w:val="4F81BD"/>
                  <w:sz w:val="16"/>
                  <w:szCs w:val="16"/>
                  <w:rtl/>
                  <w:lang w:eastAsia="en-GB"/>
                </w:rPr>
              </w:pPr>
              <w:r w:rsidRPr="00CA201B">
                <w:rPr>
                  <w:rFonts w:cs="Arial"/>
                  <w:b/>
                  <w:color w:val="4F81BD"/>
                  <w:sz w:val="16"/>
                  <w:szCs w:val="16"/>
                  <w:rtl/>
                  <w:lang w:eastAsia="en-GB"/>
                </w:rPr>
                <w:t xml:space="preserve">الموقع الالكترونى: </w:t>
              </w:r>
              <w:r w:rsidRPr="00CA201B">
                <w:rPr>
                  <w:rStyle w:val="Hyperlink"/>
                  <w:rFonts w:eastAsia="Calibri" w:cs="Arial"/>
                  <w:b/>
                  <w:sz w:val="16"/>
                  <w:szCs w:val="16"/>
                  <w:lang w:bidi="ar-EG"/>
                </w:rPr>
                <w:t>www.axa-egypt.com</w:t>
              </w:r>
            </w:p>
            <w:p w14:paraId="25203D12" w14:textId="77777777" w:rsidR="008F4F54" w:rsidRPr="00CA201B" w:rsidRDefault="008F4F54" w:rsidP="00106FA6">
              <w:pPr>
                <w:pStyle w:val="Footer"/>
                <w:tabs>
                  <w:tab w:val="center" w:pos="4153"/>
                  <w:tab w:val="right" w:pos="8306"/>
                </w:tabs>
                <w:bidi/>
                <w:spacing w:line="276" w:lineRule="auto"/>
                <w:rPr>
                  <w:rFonts w:cs="Arial"/>
                  <w:b/>
                  <w:color w:val="4F81BD"/>
                  <w:sz w:val="16"/>
                  <w:szCs w:val="16"/>
                  <w:rtl/>
                  <w:lang w:eastAsia="en-GB"/>
                </w:rPr>
              </w:pPr>
              <w:r w:rsidRPr="00CA201B">
                <w:rPr>
                  <w:rFonts w:cs="Arial"/>
                  <w:b/>
                  <w:color w:val="4F81BD"/>
                  <w:sz w:val="16"/>
                  <w:szCs w:val="16"/>
                  <w:rtl/>
                  <w:lang w:eastAsia="en-GB"/>
                </w:rPr>
                <w:t>شركة أكسا للتأمين مصر (أكسا للتأمين) ش.م.م</w:t>
              </w:r>
            </w:p>
            <w:p w14:paraId="60D3A365" w14:textId="77777777" w:rsidR="008F4F54" w:rsidRPr="00CA201B" w:rsidRDefault="008F4F54" w:rsidP="00106FA6">
              <w:pPr>
                <w:pStyle w:val="Footer"/>
                <w:tabs>
                  <w:tab w:val="center" w:pos="4153"/>
                  <w:tab w:val="right" w:pos="8306"/>
                </w:tabs>
                <w:bidi/>
                <w:spacing w:line="276" w:lineRule="auto"/>
                <w:rPr>
                  <w:rFonts w:cs="Arial"/>
                  <w:b/>
                  <w:color w:val="4F81BD"/>
                  <w:sz w:val="16"/>
                  <w:szCs w:val="16"/>
                  <w:lang w:eastAsia="en-GB"/>
                </w:rPr>
              </w:pPr>
              <w:r w:rsidRPr="00CA201B">
                <w:rPr>
                  <w:rFonts w:cs="Arial"/>
                  <w:b/>
                  <w:color w:val="4F81BD"/>
                  <w:sz w:val="16"/>
                  <w:szCs w:val="16"/>
                  <w:rtl/>
                  <w:lang w:eastAsia="en-GB"/>
                </w:rPr>
                <w:t>خاضعة لأحكام القانون 10 و159 لسنة 1981</w:t>
              </w:r>
              <w:r w:rsidRPr="00CA201B">
                <w:rPr>
                  <w:rFonts w:cs="Arial"/>
                  <w:b/>
                  <w:color w:val="4F81BD"/>
                  <w:sz w:val="16"/>
                  <w:szCs w:val="16"/>
                  <w:lang w:eastAsia="en-GB"/>
                </w:rPr>
                <w:t xml:space="preserve"> </w:t>
              </w:r>
            </w:p>
            <w:p w14:paraId="32303AF3" w14:textId="77777777" w:rsidR="008F4F54" w:rsidRPr="00273615" w:rsidRDefault="008F4F54" w:rsidP="00106FA6">
              <w:pPr>
                <w:pStyle w:val="Footer"/>
                <w:tabs>
                  <w:tab w:val="center" w:pos="4153"/>
                  <w:tab w:val="right" w:pos="8306"/>
                </w:tabs>
                <w:bidi/>
                <w:spacing w:line="276" w:lineRule="auto"/>
                <w:rPr>
                  <w:rFonts w:eastAsia="Calibri" w:cs="Arial"/>
                  <w:b/>
                  <w:bCs/>
                  <w:color w:val="4F81BD"/>
                  <w:sz w:val="16"/>
                  <w:szCs w:val="16"/>
                  <w:lang w:bidi="ar-EG"/>
                </w:rPr>
              </w:pPr>
              <w:r w:rsidRPr="00CA201B">
                <w:rPr>
                  <w:rFonts w:cs="Arial"/>
                  <w:b/>
                  <w:color w:val="4F81BD"/>
                  <w:sz w:val="16"/>
                  <w:szCs w:val="16"/>
                  <w:rtl/>
                  <w:lang w:eastAsia="en-GB"/>
                </w:rPr>
                <w:t>مقيدة بسجل الهيئة العامة للرقابة المالية تحت رقم 35</w:t>
              </w:r>
            </w:p>
          </w:tc>
        </w:tr>
      </w:tbl>
      <w:p w14:paraId="136B5DD5" w14:textId="77777777" w:rsidR="008F4F54" w:rsidRDefault="00923F4A" w:rsidP="00106FA6">
        <w:pPr>
          <w:pStyle w:val="Footer"/>
        </w:pPr>
      </w:p>
    </w:sdtContent>
  </w:sdt>
  <w:p w14:paraId="18FB8155" w14:textId="77777777" w:rsidR="008F4F54" w:rsidRPr="00E0543E" w:rsidRDefault="008F4F54" w:rsidP="00E0543E">
    <w:pPr>
      <w:pStyle w:val="Footer"/>
      <w:ind w:left="-1134"/>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91" w:type="dxa"/>
      <w:tblInd w:w="-1168" w:type="dxa"/>
      <w:tblLayout w:type="fixed"/>
      <w:tblLook w:val="0000" w:firstRow="0" w:lastRow="0" w:firstColumn="0" w:lastColumn="0" w:noHBand="0" w:noVBand="0"/>
    </w:tblPr>
    <w:tblGrid>
      <w:gridCol w:w="5626"/>
      <w:gridCol w:w="5465"/>
    </w:tblGrid>
    <w:tr w:rsidR="008F4F54" w:rsidRPr="005F39F3" w14:paraId="7F0617E9" w14:textId="77777777" w:rsidTr="00F501B7">
      <w:trPr>
        <w:trHeight w:val="1412"/>
      </w:trPr>
      <w:tc>
        <w:tcPr>
          <w:tcW w:w="5626" w:type="dxa"/>
        </w:tcPr>
        <w:p w14:paraId="6ADB3EF2" w14:textId="77777777" w:rsidR="008F4F54" w:rsidRPr="00CA201B" w:rsidRDefault="008F4F54" w:rsidP="00DE59D8">
          <w:pPr>
            <w:pStyle w:val="Footer"/>
            <w:ind w:left="-90"/>
            <w:rPr>
              <w:rFonts w:eastAsia="Calibri" w:cs="Arial"/>
              <w:b/>
              <w:bCs/>
              <w:color w:val="4F81BD"/>
              <w:sz w:val="16"/>
              <w:szCs w:val="16"/>
              <w:lang w:bidi="ar-EG"/>
            </w:rPr>
          </w:pPr>
          <w:r w:rsidRPr="00CA201B">
            <w:rPr>
              <w:rFonts w:eastAsia="Calibri" w:cs="Arial"/>
              <w:b/>
              <w:bCs/>
              <w:color w:val="4F81BD"/>
              <w:sz w:val="16"/>
              <w:szCs w:val="16"/>
              <w:lang w:bidi="ar-EG"/>
            </w:rPr>
            <w:t>AXA General Insurance Egypt (AXA Insurance) S.A.E.</w:t>
          </w:r>
        </w:p>
        <w:p w14:paraId="780ACB03" w14:textId="77777777" w:rsidR="008F4F54" w:rsidRPr="00CA201B" w:rsidRDefault="008F4F54" w:rsidP="00DE59D8">
          <w:pPr>
            <w:pStyle w:val="Footer"/>
            <w:ind w:left="-90"/>
            <w:rPr>
              <w:rFonts w:cs="Arial"/>
              <w:bCs/>
              <w:color w:val="4F81BD"/>
              <w:sz w:val="16"/>
              <w:szCs w:val="16"/>
              <w:lang w:eastAsia="en-GB"/>
            </w:rPr>
          </w:pPr>
          <w:r w:rsidRPr="00CA201B">
            <w:rPr>
              <w:rFonts w:cs="Arial"/>
              <w:bCs/>
              <w:color w:val="4F81BD"/>
              <w:sz w:val="16"/>
              <w:szCs w:val="16"/>
              <w:lang w:eastAsia="en-GB"/>
            </w:rPr>
            <w:t>Nile City Towers – North Tower – 18th Floor</w:t>
          </w:r>
          <w:r w:rsidRPr="00CA201B">
            <w:rPr>
              <w:rFonts w:cs="Arial"/>
              <w:bCs/>
              <w:color w:val="4F81BD"/>
              <w:sz w:val="16"/>
              <w:szCs w:val="16"/>
              <w:rtl/>
              <w:lang w:eastAsia="en-GB"/>
            </w:rPr>
            <w:tab/>
          </w:r>
        </w:p>
        <w:p w14:paraId="511B3118" w14:textId="77777777" w:rsidR="008F4F54" w:rsidRPr="00CA201B" w:rsidRDefault="008F4F54" w:rsidP="00DE59D8">
          <w:pPr>
            <w:pStyle w:val="Footer"/>
            <w:ind w:left="-90"/>
            <w:rPr>
              <w:rFonts w:cs="Arial"/>
              <w:bCs/>
              <w:color w:val="4F81BD"/>
              <w:sz w:val="16"/>
              <w:szCs w:val="16"/>
              <w:lang w:eastAsia="en-GB"/>
            </w:rPr>
          </w:pPr>
          <w:r w:rsidRPr="00CA201B">
            <w:rPr>
              <w:rFonts w:cs="Arial"/>
              <w:bCs/>
              <w:color w:val="4F81BD"/>
              <w:sz w:val="16"/>
              <w:szCs w:val="16"/>
              <w:lang w:eastAsia="en-GB"/>
            </w:rPr>
            <w:t xml:space="preserve">2005 C Cornish El Nile – </w:t>
          </w:r>
          <w:proofErr w:type="spellStart"/>
          <w:r w:rsidRPr="00CA201B">
            <w:rPr>
              <w:rFonts w:cs="Arial"/>
              <w:bCs/>
              <w:color w:val="4F81BD"/>
              <w:sz w:val="16"/>
              <w:szCs w:val="16"/>
              <w:lang w:eastAsia="en-GB"/>
            </w:rPr>
            <w:t>Ramlet</w:t>
          </w:r>
          <w:proofErr w:type="spellEnd"/>
          <w:r w:rsidRPr="00CA201B">
            <w:rPr>
              <w:rFonts w:cs="Arial"/>
              <w:bCs/>
              <w:color w:val="4F81BD"/>
              <w:sz w:val="16"/>
              <w:szCs w:val="16"/>
              <w:lang w:eastAsia="en-GB"/>
            </w:rPr>
            <w:t xml:space="preserve"> </w:t>
          </w:r>
          <w:proofErr w:type="spellStart"/>
          <w:r w:rsidRPr="00CA201B">
            <w:rPr>
              <w:rFonts w:cs="Arial"/>
              <w:bCs/>
              <w:color w:val="4F81BD"/>
              <w:sz w:val="16"/>
              <w:szCs w:val="16"/>
              <w:lang w:eastAsia="en-GB"/>
            </w:rPr>
            <w:t>Beaulac</w:t>
          </w:r>
          <w:proofErr w:type="spellEnd"/>
          <w:r w:rsidRPr="00CA201B">
            <w:rPr>
              <w:rFonts w:cs="Arial"/>
              <w:bCs/>
              <w:color w:val="4F81BD"/>
              <w:sz w:val="16"/>
              <w:szCs w:val="16"/>
              <w:lang w:eastAsia="en-GB"/>
            </w:rPr>
            <w:t>, Cairo – Egypt</w:t>
          </w:r>
        </w:p>
        <w:p w14:paraId="1B373B11" w14:textId="77777777" w:rsidR="008F4F54" w:rsidRPr="00CA201B" w:rsidRDefault="008F4F54" w:rsidP="00DE59D8">
          <w:pPr>
            <w:pStyle w:val="Footer"/>
            <w:ind w:left="-90"/>
            <w:rPr>
              <w:rFonts w:cs="Arial"/>
              <w:bCs/>
              <w:color w:val="4F81BD"/>
              <w:sz w:val="16"/>
              <w:szCs w:val="16"/>
              <w:lang w:eastAsia="en-GB"/>
            </w:rPr>
          </w:pPr>
          <w:r w:rsidRPr="00CA201B">
            <w:rPr>
              <w:rFonts w:cs="Arial"/>
              <w:bCs/>
              <w:color w:val="4F81BD"/>
              <w:sz w:val="16"/>
              <w:szCs w:val="16"/>
              <w:lang w:eastAsia="en-GB"/>
            </w:rPr>
            <w:t>P.O. Box: 146 El Gezira</w:t>
          </w:r>
        </w:p>
        <w:p w14:paraId="30E1AA62" w14:textId="77777777" w:rsidR="008F4F54" w:rsidRPr="00CA201B" w:rsidRDefault="008F4F54" w:rsidP="00DE59D8">
          <w:pPr>
            <w:pStyle w:val="Footer"/>
            <w:ind w:left="-90"/>
            <w:rPr>
              <w:rFonts w:cs="Arial"/>
              <w:bCs/>
              <w:color w:val="4F81BD"/>
              <w:sz w:val="16"/>
              <w:szCs w:val="16"/>
              <w:lang w:eastAsia="en-GB"/>
            </w:rPr>
          </w:pPr>
          <w:r w:rsidRPr="00CA201B">
            <w:rPr>
              <w:rFonts w:cs="Arial"/>
              <w:bCs/>
              <w:color w:val="4F81BD"/>
              <w:sz w:val="16"/>
              <w:szCs w:val="16"/>
              <w:lang w:eastAsia="en-GB"/>
            </w:rPr>
            <w:t>Hotline: 16363</w:t>
          </w:r>
        </w:p>
        <w:p w14:paraId="5C5235B6" w14:textId="77777777" w:rsidR="008F4F54" w:rsidRPr="00CA201B" w:rsidRDefault="008F4F54" w:rsidP="00DE59D8">
          <w:pPr>
            <w:pStyle w:val="Footer"/>
            <w:ind w:left="-90"/>
            <w:rPr>
              <w:rFonts w:cs="Arial"/>
              <w:bCs/>
              <w:color w:val="4F81BD"/>
              <w:sz w:val="16"/>
              <w:szCs w:val="16"/>
              <w:lang w:eastAsia="en-GB"/>
            </w:rPr>
          </w:pPr>
          <w:r w:rsidRPr="00CA201B">
            <w:rPr>
              <w:rFonts w:cs="Arial"/>
              <w:bCs/>
              <w:color w:val="4F81BD"/>
              <w:sz w:val="16"/>
              <w:szCs w:val="16"/>
              <w:lang w:eastAsia="en-GB"/>
            </w:rPr>
            <w:t>Fax: 24619940</w:t>
          </w:r>
        </w:p>
        <w:p w14:paraId="58E3653A" w14:textId="77777777" w:rsidR="008F4F54" w:rsidRPr="00CA201B" w:rsidRDefault="008F4F54" w:rsidP="00DE59D8">
          <w:pPr>
            <w:pStyle w:val="Footer"/>
            <w:ind w:left="-90"/>
            <w:rPr>
              <w:rFonts w:cs="Arial"/>
              <w:bCs/>
              <w:color w:val="4F81BD"/>
              <w:sz w:val="16"/>
              <w:szCs w:val="16"/>
              <w:lang w:eastAsia="en-GB"/>
            </w:rPr>
          </w:pPr>
          <w:r w:rsidRPr="00CA201B">
            <w:rPr>
              <w:rFonts w:cs="Arial"/>
              <w:bCs/>
              <w:color w:val="4F81BD"/>
              <w:sz w:val="16"/>
              <w:szCs w:val="16"/>
              <w:lang w:eastAsia="en-GB"/>
            </w:rPr>
            <w:t xml:space="preserve">E-mail: </w:t>
          </w:r>
          <w:hyperlink r:id="rId1" w:history="1">
            <w:r w:rsidRPr="00CA201B">
              <w:rPr>
                <w:rStyle w:val="Hyperlink"/>
                <w:rFonts w:eastAsia="Calibri" w:cs="Arial"/>
                <w:bCs/>
                <w:sz w:val="16"/>
                <w:szCs w:val="16"/>
                <w:lang w:bidi="ar-EG"/>
              </w:rPr>
              <w:t>wecare@axa-egypt.com</w:t>
            </w:r>
          </w:hyperlink>
        </w:p>
        <w:p w14:paraId="26AF414E" w14:textId="77777777" w:rsidR="008F4F54" w:rsidRPr="00CA201B" w:rsidRDefault="008F4F54" w:rsidP="00DE59D8">
          <w:pPr>
            <w:pStyle w:val="Footer"/>
            <w:ind w:left="-90"/>
            <w:rPr>
              <w:rFonts w:cs="Arial"/>
              <w:bCs/>
              <w:color w:val="4F81BD"/>
              <w:sz w:val="16"/>
              <w:szCs w:val="16"/>
              <w:lang w:eastAsia="en-GB"/>
            </w:rPr>
          </w:pPr>
          <w:r w:rsidRPr="00CA201B">
            <w:rPr>
              <w:rFonts w:cs="Arial"/>
              <w:bCs/>
              <w:color w:val="4F81BD"/>
              <w:sz w:val="16"/>
              <w:szCs w:val="16"/>
              <w:lang w:eastAsia="en-GB"/>
            </w:rPr>
            <w:t xml:space="preserve">Website: </w:t>
          </w:r>
          <w:r w:rsidRPr="00CA201B">
            <w:rPr>
              <w:rStyle w:val="Hyperlink"/>
              <w:rFonts w:eastAsia="Calibri" w:cs="Arial"/>
              <w:bCs/>
              <w:sz w:val="16"/>
              <w:szCs w:val="16"/>
              <w:lang w:bidi="ar-EG"/>
            </w:rPr>
            <w:t>www.axa-egypt.com</w:t>
          </w:r>
        </w:p>
        <w:p w14:paraId="2C692202" w14:textId="77777777" w:rsidR="008F4F54" w:rsidRPr="00CA201B" w:rsidRDefault="008F4F54" w:rsidP="00DE59D8">
          <w:pPr>
            <w:pStyle w:val="Footer"/>
            <w:ind w:left="-90"/>
            <w:rPr>
              <w:rFonts w:cs="Arial"/>
              <w:bCs/>
              <w:color w:val="4F81BD"/>
              <w:sz w:val="16"/>
              <w:szCs w:val="16"/>
              <w:lang w:eastAsia="en-GB"/>
            </w:rPr>
          </w:pPr>
          <w:r w:rsidRPr="00CA201B">
            <w:rPr>
              <w:rFonts w:cs="Arial"/>
              <w:bCs/>
              <w:color w:val="4F81BD"/>
              <w:sz w:val="16"/>
              <w:szCs w:val="16"/>
              <w:lang w:eastAsia="en-GB"/>
            </w:rPr>
            <w:t>AXA General Insurance Egypt (AXA Insurance) S.A.E.</w:t>
          </w:r>
          <w:r w:rsidRPr="00CA201B">
            <w:rPr>
              <w:rFonts w:cs="Arial"/>
              <w:bCs/>
              <w:color w:val="4F81BD"/>
              <w:sz w:val="16"/>
              <w:szCs w:val="16"/>
              <w:lang w:eastAsia="en-GB"/>
            </w:rPr>
            <w:br/>
            <w:t xml:space="preserve">Regulated under law no. 10 &amp; 159 for year 1981 </w:t>
          </w:r>
        </w:p>
        <w:p w14:paraId="584A63F1" w14:textId="77777777" w:rsidR="008F4F54" w:rsidRPr="005F39F3" w:rsidRDefault="008F4F54" w:rsidP="00DE59D8">
          <w:pPr>
            <w:tabs>
              <w:tab w:val="center" w:pos="4680"/>
              <w:tab w:val="right" w:pos="9360"/>
            </w:tabs>
            <w:spacing w:after="0"/>
            <w:ind w:left="-90"/>
            <w:rPr>
              <w:rFonts w:cs="Arial"/>
              <w:color w:val="4F81BD"/>
              <w:sz w:val="16"/>
              <w:szCs w:val="16"/>
              <w:lang w:eastAsia="en-GB"/>
            </w:rPr>
          </w:pPr>
          <w:r w:rsidRPr="00CA201B">
            <w:rPr>
              <w:rFonts w:cs="Arial"/>
              <w:bCs/>
              <w:color w:val="4F81BD"/>
              <w:sz w:val="16"/>
              <w:szCs w:val="16"/>
              <w:lang w:eastAsia="en-GB"/>
            </w:rPr>
            <w:t>Registered at Financial Regulatory Authority no. 35</w:t>
          </w:r>
        </w:p>
      </w:tc>
      <w:tc>
        <w:tcPr>
          <w:tcW w:w="5465" w:type="dxa"/>
        </w:tcPr>
        <w:p w14:paraId="38E8FDC0" w14:textId="77777777" w:rsidR="008F4F54" w:rsidRPr="00CA201B" w:rsidRDefault="008F4F54" w:rsidP="00DE59D8">
          <w:pPr>
            <w:pStyle w:val="Footer"/>
            <w:tabs>
              <w:tab w:val="center" w:pos="4153"/>
              <w:tab w:val="right" w:pos="8306"/>
            </w:tabs>
            <w:bidi/>
            <w:rPr>
              <w:rFonts w:cs="Arial"/>
              <w:bCs/>
              <w:color w:val="4F81BD"/>
              <w:sz w:val="16"/>
              <w:szCs w:val="16"/>
              <w:lang w:eastAsia="en-GB"/>
            </w:rPr>
          </w:pPr>
          <w:r w:rsidRPr="00CA201B">
            <w:rPr>
              <w:rFonts w:cs="Arial"/>
              <w:bCs/>
              <w:color w:val="4F81BD"/>
              <w:sz w:val="16"/>
              <w:szCs w:val="16"/>
              <w:rtl/>
              <w:lang w:eastAsia="en-GB"/>
            </w:rPr>
            <w:t>أكسا للتأمين مصر (أكسا للتأمين) ش.م.م</w:t>
          </w:r>
        </w:p>
        <w:p w14:paraId="5D5B897D" w14:textId="77777777" w:rsidR="008F4F54" w:rsidRPr="00CA201B" w:rsidRDefault="008F4F54" w:rsidP="00DE59D8">
          <w:pPr>
            <w:pStyle w:val="Footer"/>
            <w:tabs>
              <w:tab w:val="center" w:pos="4153"/>
              <w:tab w:val="right" w:pos="8306"/>
            </w:tabs>
            <w:bidi/>
            <w:rPr>
              <w:rFonts w:cs="Arial"/>
              <w:b/>
              <w:color w:val="4F81BD"/>
              <w:sz w:val="16"/>
              <w:szCs w:val="16"/>
              <w:lang w:eastAsia="en-GB"/>
            </w:rPr>
          </w:pPr>
          <w:r w:rsidRPr="00CA201B">
            <w:rPr>
              <w:rFonts w:cs="Arial"/>
              <w:b/>
              <w:color w:val="4F81BD"/>
              <w:sz w:val="16"/>
              <w:szCs w:val="16"/>
              <w:rtl/>
              <w:lang w:eastAsia="en-GB"/>
            </w:rPr>
            <w:t>أبراج النايل سيتى-البرج الشمالى –الدور18</w:t>
          </w:r>
        </w:p>
        <w:p w14:paraId="1BB658FA" w14:textId="77777777" w:rsidR="008F4F54" w:rsidRPr="00CA201B" w:rsidRDefault="008F4F54" w:rsidP="00DE59D8">
          <w:pPr>
            <w:pStyle w:val="Footer"/>
            <w:tabs>
              <w:tab w:val="center" w:pos="4153"/>
              <w:tab w:val="right" w:pos="8306"/>
            </w:tabs>
            <w:bidi/>
            <w:rPr>
              <w:rFonts w:cs="Arial"/>
              <w:b/>
              <w:color w:val="4F81BD"/>
              <w:sz w:val="16"/>
              <w:szCs w:val="16"/>
              <w:rtl/>
              <w:lang w:eastAsia="en-GB"/>
            </w:rPr>
          </w:pPr>
          <w:r w:rsidRPr="00CA201B">
            <w:rPr>
              <w:rFonts w:cs="Arial"/>
              <w:b/>
              <w:color w:val="4F81BD"/>
              <w:sz w:val="16"/>
              <w:szCs w:val="16"/>
              <w:rtl/>
              <w:lang w:eastAsia="en-GB"/>
            </w:rPr>
            <w:t>2005 كورنيش النيل رملة بولاق</w:t>
          </w:r>
          <w:r w:rsidRPr="00CA201B">
            <w:rPr>
              <w:rFonts w:cs="Arial"/>
              <w:b/>
              <w:color w:val="4F81BD"/>
              <w:sz w:val="16"/>
              <w:szCs w:val="16"/>
              <w:lang w:eastAsia="en-GB"/>
            </w:rPr>
            <w:t xml:space="preserve"> </w:t>
          </w:r>
          <w:r w:rsidRPr="00CA201B">
            <w:rPr>
              <w:rFonts w:cs="Arial"/>
              <w:b/>
              <w:color w:val="4F81BD"/>
              <w:sz w:val="16"/>
              <w:szCs w:val="16"/>
              <w:rtl/>
              <w:lang w:eastAsia="en-GB"/>
            </w:rPr>
            <w:t>القاهرة – مصر</w:t>
          </w:r>
        </w:p>
        <w:p w14:paraId="3D803D1F" w14:textId="77777777" w:rsidR="008F4F54" w:rsidRPr="00CA201B" w:rsidRDefault="008F4F54" w:rsidP="00DE59D8">
          <w:pPr>
            <w:pStyle w:val="Footer"/>
            <w:tabs>
              <w:tab w:val="center" w:pos="4153"/>
              <w:tab w:val="right" w:pos="8306"/>
            </w:tabs>
            <w:bidi/>
            <w:rPr>
              <w:rFonts w:cs="Arial"/>
              <w:b/>
              <w:color w:val="4F81BD"/>
              <w:sz w:val="16"/>
              <w:szCs w:val="16"/>
              <w:rtl/>
              <w:lang w:eastAsia="en-GB"/>
            </w:rPr>
          </w:pPr>
          <w:r w:rsidRPr="00CA201B">
            <w:rPr>
              <w:rFonts w:cs="Arial"/>
              <w:b/>
              <w:color w:val="4F81BD"/>
              <w:sz w:val="16"/>
              <w:szCs w:val="16"/>
              <w:rtl/>
              <w:lang w:eastAsia="en-GB"/>
            </w:rPr>
            <w:t xml:space="preserve">الخط الساخن: </w:t>
          </w:r>
          <w:r w:rsidRPr="00CA201B">
            <w:rPr>
              <w:rFonts w:cs="Arial"/>
              <w:bCs/>
              <w:color w:val="4F81BD"/>
              <w:sz w:val="16"/>
              <w:szCs w:val="16"/>
              <w:lang w:eastAsia="en-GB"/>
            </w:rPr>
            <w:t>16363</w:t>
          </w:r>
        </w:p>
        <w:p w14:paraId="7BB5A0FB" w14:textId="77777777" w:rsidR="008F4F54" w:rsidRPr="00CA201B" w:rsidRDefault="008F4F54" w:rsidP="00DE59D8">
          <w:pPr>
            <w:pStyle w:val="Footer"/>
            <w:tabs>
              <w:tab w:val="center" w:pos="4153"/>
              <w:tab w:val="right" w:pos="8306"/>
            </w:tabs>
            <w:bidi/>
            <w:rPr>
              <w:rFonts w:cs="Arial"/>
              <w:b/>
              <w:color w:val="4F81BD"/>
              <w:sz w:val="16"/>
              <w:szCs w:val="16"/>
              <w:lang w:eastAsia="en-GB"/>
            </w:rPr>
          </w:pPr>
          <w:r w:rsidRPr="00CA201B">
            <w:rPr>
              <w:rFonts w:cs="Arial"/>
              <w:b/>
              <w:color w:val="4F81BD"/>
              <w:sz w:val="16"/>
              <w:szCs w:val="16"/>
              <w:rtl/>
              <w:lang w:eastAsia="en-GB"/>
            </w:rPr>
            <w:t>فاكس: 24619940</w:t>
          </w:r>
        </w:p>
        <w:p w14:paraId="01EDAB68" w14:textId="77777777" w:rsidR="008F4F54" w:rsidRPr="00CA201B" w:rsidRDefault="008F4F54" w:rsidP="00DE59D8">
          <w:pPr>
            <w:pStyle w:val="Footer"/>
            <w:tabs>
              <w:tab w:val="center" w:pos="4153"/>
              <w:tab w:val="right" w:pos="8306"/>
            </w:tabs>
            <w:bidi/>
            <w:rPr>
              <w:rFonts w:cs="Arial"/>
              <w:b/>
              <w:color w:val="4F81BD"/>
              <w:sz w:val="16"/>
              <w:szCs w:val="16"/>
              <w:rtl/>
              <w:lang w:eastAsia="en-GB"/>
            </w:rPr>
          </w:pPr>
          <w:r w:rsidRPr="00CA201B">
            <w:rPr>
              <w:rFonts w:cs="Arial"/>
              <w:b/>
              <w:color w:val="4F81BD"/>
              <w:sz w:val="16"/>
              <w:szCs w:val="16"/>
              <w:rtl/>
              <w:lang w:eastAsia="en-GB"/>
            </w:rPr>
            <w:t xml:space="preserve">بريد الكترونى: </w:t>
          </w:r>
          <w:hyperlink r:id="rId2" w:history="1">
            <w:r w:rsidRPr="00CA201B">
              <w:rPr>
                <w:rStyle w:val="Hyperlink"/>
                <w:rFonts w:eastAsia="Calibri" w:cs="Arial"/>
                <w:bCs/>
                <w:sz w:val="16"/>
                <w:szCs w:val="16"/>
                <w:lang w:bidi="ar-EG"/>
              </w:rPr>
              <w:t>wecare@axa-egypt.com</w:t>
            </w:r>
          </w:hyperlink>
        </w:p>
        <w:p w14:paraId="15D56FC1" w14:textId="77777777" w:rsidR="008F4F54" w:rsidRPr="00CA201B" w:rsidRDefault="008F4F54" w:rsidP="00DE59D8">
          <w:pPr>
            <w:pStyle w:val="Footer"/>
            <w:tabs>
              <w:tab w:val="center" w:pos="4153"/>
              <w:tab w:val="right" w:pos="8306"/>
            </w:tabs>
            <w:bidi/>
            <w:rPr>
              <w:rFonts w:cs="Arial"/>
              <w:b/>
              <w:color w:val="4F81BD"/>
              <w:sz w:val="16"/>
              <w:szCs w:val="16"/>
              <w:rtl/>
              <w:lang w:eastAsia="en-GB"/>
            </w:rPr>
          </w:pPr>
          <w:r w:rsidRPr="00CA201B">
            <w:rPr>
              <w:rFonts w:cs="Arial"/>
              <w:b/>
              <w:color w:val="4F81BD"/>
              <w:sz w:val="16"/>
              <w:szCs w:val="16"/>
              <w:rtl/>
              <w:lang w:eastAsia="en-GB"/>
            </w:rPr>
            <w:t xml:space="preserve">الموقع الالكترونى: </w:t>
          </w:r>
          <w:r w:rsidRPr="00CA201B">
            <w:rPr>
              <w:rStyle w:val="Hyperlink"/>
              <w:rFonts w:eastAsia="Calibri" w:cs="Arial"/>
              <w:b/>
              <w:sz w:val="16"/>
              <w:szCs w:val="16"/>
              <w:lang w:bidi="ar-EG"/>
            </w:rPr>
            <w:t>www.axa-egypt.com</w:t>
          </w:r>
        </w:p>
        <w:p w14:paraId="382CF0B8" w14:textId="77777777" w:rsidR="008F4F54" w:rsidRPr="00CA201B" w:rsidRDefault="008F4F54" w:rsidP="00DE59D8">
          <w:pPr>
            <w:pStyle w:val="Footer"/>
            <w:tabs>
              <w:tab w:val="center" w:pos="4153"/>
              <w:tab w:val="right" w:pos="8306"/>
            </w:tabs>
            <w:bidi/>
            <w:rPr>
              <w:rFonts w:cs="Arial"/>
              <w:b/>
              <w:color w:val="4F81BD"/>
              <w:sz w:val="16"/>
              <w:szCs w:val="16"/>
              <w:rtl/>
              <w:lang w:eastAsia="en-GB"/>
            </w:rPr>
          </w:pPr>
          <w:r w:rsidRPr="00CA201B">
            <w:rPr>
              <w:rFonts w:cs="Arial"/>
              <w:b/>
              <w:color w:val="4F81BD"/>
              <w:sz w:val="16"/>
              <w:szCs w:val="16"/>
              <w:rtl/>
              <w:lang w:eastAsia="en-GB"/>
            </w:rPr>
            <w:t>شركة أكسا للتأمين مصر (أكسا للتأمين) ش.م.م</w:t>
          </w:r>
        </w:p>
        <w:p w14:paraId="2F1B96C4" w14:textId="77777777" w:rsidR="008F4F54" w:rsidRPr="00CA201B" w:rsidRDefault="008F4F54" w:rsidP="00DE59D8">
          <w:pPr>
            <w:pStyle w:val="Footer"/>
            <w:tabs>
              <w:tab w:val="center" w:pos="4153"/>
              <w:tab w:val="right" w:pos="8306"/>
            </w:tabs>
            <w:bidi/>
            <w:rPr>
              <w:rFonts w:cs="Arial"/>
              <w:b/>
              <w:color w:val="4F81BD"/>
              <w:sz w:val="16"/>
              <w:szCs w:val="16"/>
              <w:lang w:eastAsia="en-GB"/>
            </w:rPr>
          </w:pPr>
          <w:r w:rsidRPr="00CA201B">
            <w:rPr>
              <w:rFonts w:cs="Arial"/>
              <w:b/>
              <w:color w:val="4F81BD"/>
              <w:sz w:val="16"/>
              <w:szCs w:val="16"/>
              <w:rtl/>
              <w:lang w:eastAsia="en-GB"/>
            </w:rPr>
            <w:t>خاضعة لأحكام القانون 10 و159 لسنة 1981</w:t>
          </w:r>
          <w:r w:rsidRPr="00CA201B">
            <w:rPr>
              <w:rFonts w:cs="Arial"/>
              <w:b/>
              <w:color w:val="4F81BD"/>
              <w:sz w:val="16"/>
              <w:szCs w:val="16"/>
              <w:lang w:eastAsia="en-GB"/>
            </w:rPr>
            <w:t xml:space="preserve"> </w:t>
          </w:r>
        </w:p>
        <w:p w14:paraId="5073A176" w14:textId="77777777" w:rsidR="008F4F54" w:rsidRPr="00273615" w:rsidRDefault="008F4F54" w:rsidP="00DE59D8">
          <w:pPr>
            <w:pStyle w:val="Footer"/>
            <w:tabs>
              <w:tab w:val="center" w:pos="4153"/>
              <w:tab w:val="right" w:pos="8306"/>
            </w:tabs>
            <w:bidi/>
            <w:rPr>
              <w:rFonts w:eastAsia="Calibri" w:cs="Arial"/>
              <w:b/>
              <w:bCs/>
              <w:color w:val="4F81BD"/>
              <w:sz w:val="16"/>
              <w:szCs w:val="16"/>
              <w:lang w:bidi="ar-EG"/>
            </w:rPr>
          </w:pPr>
          <w:r w:rsidRPr="00CA201B">
            <w:rPr>
              <w:rFonts w:cs="Arial"/>
              <w:b/>
              <w:color w:val="4F81BD"/>
              <w:sz w:val="16"/>
              <w:szCs w:val="16"/>
              <w:rtl/>
              <w:lang w:eastAsia="en-GB"/>
            </w:rPr>
            <w:t>مقيدة بسجل الهيئة العامة للرقابة المالية تحت رقم 35</w:t>
          </w:r>
        </w:p>
      </w:tc>
    </w:tr>
  </w:tbl>
  <w:p w14:paraId="27D04300" w14:textId="77777777" w:rsidR="008F4F54" w:rsidRPr="007515DA" w:rsidRDefault="008F4F54" w:rsidP="00DE59D8">
    <w:pPr>
      <w:suppressAutoHyphens/>
      <w:autoSpaceDE w:val="0"/>
      <w:autoSpaceDN w:val="0"/>
      <w:adjustRightInd w:val="0"/>
      <w:spacing w:after="0" w:line="240" w:lineRule="auto"/>
      <w:ind w:right="-1134"/>
      <w:jc w:val="both"/>
      <w:textAlignment w:val="center"/>
      <w:rPr>
        <w:rFonts w:cs="SourceSansPro-Regular"/>
        <w:color w:val="00008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92D8D" w14:textId="77777777" w:rsidR="00D31050" w:rsidRDefault="00D31050" w:rsidP="00923234">
      <w:pPr>
        <w:spacing w:after="0" w:line="240" w:lineRule="auto"/>
      </w:pPr>
      <w:r>
        <w:separator/>
      </w:r>
    </w:p>
  </w:footnote>
  <w:footnote w:type="continuationSeparator" w:id="0">
    <w:p w14:paraId="2F8F3A24" w14:textId="77777777" w:rsidR="00D31050" w:rsidRDefault="00D31050" w:rsidP="00923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C7F1" w14:textId="77777777" w:rsidR="008F4F54" w:rsidRDefault="008F4F54">
    <w:pPr>
      <w:pStyle w:val="Header"/>
    </w:pPr>
    <w:r>
      <w:rPr>
        <w:noProof/>
      </w:rPr>
      <w:drawing>
        <wp:anchor distT="0" distB="0" distL="114300" distR="114300" simplePos="0" relativeHeight="251660288" behindDoc="1" locked="0" layoutInCell="1" allowOverlap="1" wp14:anchorId="369D0D3B" wp14:editId="42115452">
          <wp:simplePos x="0" y="0"/>
          <wp:positionH relativeFrom="page">
            <wp:posOffset>323850</wp:posOffset>
          </wp:positionH>
          <wp:positionV relativeFrom="page">
            <wp:posOffset>323850</wp:posOffset>
          </wp:positionV>
          <wp:extent cx="647700" cy="647700"/>
          <wp:effectExtent l="0" t="0" r="0" b="0"/>
          <wp:wrapNone/>
          <wp:docPr id="7"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69A6" w14:textId="77777777" w:rsidR="008F4F54" w:rsidRPr="008829F8" w:rsidRDefault="008F4F54" w:rsidP="00483A90">
    <w:pPr>
      <w:pStyle w:val="Header"/>
      <w:tabs>
        <w:tab w:val="left" w:pos="6379"/>
      </w:tabs>
      <w:ind w:right="-340"/>
      <w:jc w:val="right"/>
      <w:rPr>
        <w:rFonts w:ascii="Source Sans Pro Semibold" w:hAnsi="Source Sans Pro Semibold"/>
        <w:color w:val="00008F"/>
      </w:rPr>
    </w:pPr>
    <w:r>
      <w:rPr>
        <w:noProof/>
      </w:rPr>
      <w:drawing>
        <wp:anchor distT="0" distB="0" distL="114300" distR="114300" simplePos="0" relativeHeight="251661312" behindDoc="1" locked="0" layoutInCell="1" allowOverlap="1" wp14:anchorId="2DDC96FF" wp14:editId="029979E0">
          <wp:simplePos x="0" y="0"/>
          <wp:positionH relativeFrom="column">
            <wp:posOffset>-5605780</wp:posOffset>
          </wp:positionH>
          <wp:positionV relativeFrom="paragraph">
            <wp:posOffset>2880995</wp:posOffset>
          </wp:positionV>
          <wp:extent cx="11908155" cy="10692130"/>
          <wp:effectExtent l="0" t="0" r="0" b="0"/>
          <wp:wrapNone/>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8155"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4E5338E" wp14:editId="77F7BCBB">
          <wp:simplePos x="0" y="0"/>
          <wp:positionH relativeFrom="page">
            <wp:posOffset>323850</wp:posOffset>
          </wp:positionH>
          <wp:positionV relativeFrom="page">
            <wp:posOffset>323850</wp:posOffset>
          </wp:positionV>
          <wp:extent cx="647700" cy="647700"/>
          <wp:effectExtent l="0" t="0" r="0" b="0"/>
          <wp:wrapNone/>
          <wp:docPr id="9"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75pt;height:24.75pt;visibility:visible" o:bullet="t">
        <v:imagedata r:id="rId1" o:title=""/>
      </v:shape>
    </w:pict>
  </w:numPicBullet>
  <w:abstractNum w:abstractNumId="0" w15:restartNumberingAfterBreak="1">
    <w:nsid w:val="01472763"/>
    <w:multiLevelType w:val="multilevel"/>
    <w:tmpl w:val="9484F60A"/>
    <w:lvl w:ilvl="0">
      <w:start w:val="6"/>
      <w:numFmt w:val="decimal"/>
      <w:lvlText w:val="%1"/>
      <w:lvlJc w:val="left"/>
      <w:pPr>
        <w:ind w:left="360" w:hanging="360"/>
      </w:pPr>
      <w:rPr>
        <w:rFonts w:hint="default"/>
        <w:u w:val="none"/>
      </w:rPr>
    </w:lvl>
    <w:lvl w:ilvl="1">
      <w:start w:val="1"/>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 w15:restartNumberingAfterBreak="1">
    <w:nsid w:val="04682CE5"/>
    <w:multiLevelType w:val="multilevel"/>
    <w:tmpl w:val="CD7C907C"/>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 w15:restartNumberingAfterBreak="1">
    <w:nsid w:val="06661B13"/>
    <w:multiLevelType w:val="hybridMultilevel"/>
    <w:tmpl w:val="D7824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708656B"/>
    <w:multiLevelType w:val="hybridMultilevel"/>
    <w:tmpl w:val="802200CA"/>
    <w:lvl w:ilvl="0" w:tplc="FB1E546E">
      <w:start w:val="1"/>
      <w:numFmt w:val="decimal"/>
      <w:lvlText w:val="%1."/>
      <w:lvlJc w:val="left"/>
      <w:pPr>
        <w:ind w:left="720" w:hanging="360"/>
      </w:pPr>
      <w:rPr>
        <w:rFonts w:ascii="Source Sans Pro Black" w:hAnsi="Source Sans Pro Black" w:hint="default"/>
        <w:b w:val="0"/>
        <w:i w:val="0"/>
        <w:caps w:val="0"/>
        <w:strike w:val="0"/>
        <w:dstrike w:val="0"/>
        <w:vanish w:val="0"/>
        <w:color w:val="027180"/>
        <w:sz w:val="20"/>
        <w:u w:val="none"/>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1">
    <w:nsid w:val="10007AC1"/>
    <w:multiLevelType w:val="multilevel"/>
    <w:tmpl w:val="46B4C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0B232A8"/>
    <w:multiLevelType w:val="hybridMultilevel"/>
    <w:tmpl w:val="249CF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26B81E35"/>
    <w:multiLevelType w:val="hybridMultilevel"/>
    <w:tmpl w:val="915E4286"/>
    <w:lvl w:ilvl="0" w:tplc="040C0001">
      <w:start w:val="1"/>
      <w:numFmt w:val="bullet"/>
      <w:lvlText w:val=""/>
      <w:lvlJc w:val="left"/>
      <w:pPr>
        <w:ind w:left="1230" w:hanging="360"/>
      </w:pPr>
      <w:rPr>
        <w:rFonts w:ascii="Symbol" w:hAnsi="Symbol"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7" w15:restartNumberingAfterBreak="1">
    <w:nsid w:val="281F5A39"/>
    <w:multiLevelType w:val="multilevel"/>
    <w:tmpl w:val="1F8CC2E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29345E22"/>
    <w:multiLevelType w:val="multilevel"/>
    <w:tmpl w:val="F9745B4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lang w:bidi="ar-SA"/>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37963822"/>
    <w:multiLevelType w:val="multilevel"/>
    <w:tmpl w:val="495A7B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1">
    <w:nsid w:val="38E914A2"/>
    <w:multiLevelType w:val="hybridMultilevel"/>
    <w:tmpl w:val="FB6617FE"/>
    <w:lvl w:ilvl="0" w:tplc="244E23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1">
    <w:nsid w:val="391047E1"/>
    <w:multiLevelType w:val="hybridMultilevel"/>
    <w:tmpl w:val="23885B34"/>
    <w:lvl w:ilvl="0" w:tplc="DD2EEC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B171F32"/>
    <w:multiLevelType w:val="hybridMultilevel"/>
    <w:tmpl w:val="DC147C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1">
    <w:nsid w:val="40D32E45"/>
    <w:multiLevelType w:val="hybridMultilevel"/>
    <w:tmpl w:val="90A20406"/>
    <w:lvl w:ilvl="0" w:tplc="60F89248">
      <w:start w:val="1"/>
      <w:numFmt w:val="decimal"/>
      <w:lvlText w:val="%1"/>
      <w:lvlJc w:val="left"/>
      <w:pPr>
        <w:ind w:left="720" w:hanging="360"/>
      </w:pPr>
      <w:rPr>
        <w:rFonts w:ascii="Arial" w:hAnsi="Arial" w:hint="default"/>
        <w:b/>
        <w:i w:val="0"/>
        <w:sz w:val="16"/>
        <w:u w:color="550034"/>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1">
    <w:nsid w:val="49076519"/>
    <w:multiLevelType w:val="hybridMultilevel"/>
    <w:tmpl w:val="86109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4C4F3C25"/>
    <w:multiLevelType w:val="hybridMultilevel"/>
    <w:tmpl w:val="44840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1">
    <w:nsid w:val="4C731F29"/>
    <w:multiLevelType w:val="hybridMultilevel"/>
    <w:tmpl w:val="4D426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1">
    <w:nsid w:val="4E432FFC"/>
    <w:multiLevelType w:val="multilevel"/>
    <w:tmpl w:val="2A0EC840"/>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8" w15:restartNumberingAfterBreak="1">
    <w:nsid w:val="517B2628"/>
    <w:multiLevelType w:val="hybridMultilevel"/>
    <w:tmpl w:val="640CAB9E"/>
    <w:lvl w:ilvl="0" w:tplc="789A2230">
      <w:start w:val="1"/>
      <w:numFmt w:val="decimal"/>
      <w:lvlText w:val="%1."/>
      <w:lvlJc w:val="left"/>
      <w:pPr>
        <w:ind w:left="720" w:hanging="360"/>
      </w:pPr>
      <w:rPr>
        <w:rFonts w:ascii="Arial" w:hAnsi="Arial" w:hint="default"/>
        <w:b/>
        <w:i w:val="0"/>
        <w:sz w:val="16"/>
        <w:u w:color="55003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1">
    <w:nsid w:val="521A65CE"/>
    <w:multiLevelType w:val="hybridMultilevel"/>
    <w:tmpl w:val="C7800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57094285"/>
    <w:multiLevelType w:val="hybridMultilevel"/>
    <w:tmpl w:val="417A3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5D1E15F2"/>
    <w:multiLevelType w:val="multilevel"/>
    <w:tmpl w:val="2A0EC840"/>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2" w15:restartNumberingAfterBreak="1">
    <w:nsid w:val="631D2D04"/>
    <w:multiLevelType w:val="hybridMultilevel"/>
    <w:tmpl w:val="3A3ED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1">
    <w:nsid w:val="65C6328B"/>
    <w:multiLevelType w:val="hybridMultilevel"/>
    <w:tmpl w:val="41A23430"/>
    <w:lvl w:ilvl="0" w:tplc="97DC3698">
      <w:start w:val="1"/>
      <w:numFmt w:val="decimal"/>
      <w:lvlText w:val="%1-"/>
      <w:lvlJc w:val="left"/>
      <w:pPr>
        <w:ind w:left="720" w:hanging="360"/>
      </w:pPr>
      <w:rPr>
        <w:rFonts w:ascii="Times New Roman" w:eastAsia="Source Sans Pro"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1">
    <w:nsid w:val="6CBE049E"/>
    <w:multiLevelType w:val="hybridMultilevel"/>
    <w:tmpl w:val="3BB865D8"/>
    <w:lvl w:ilvl="0" w:tplc="FB1E546E">
      <w:start w:val="1"/>
      <w:numFmt w:val="decimal"/>
      <w:lvlText w:val="%1."/>
      <w:lvlJc w:val="left"/>
      <w:pPr>
        <w:ind w:left="709" w:hanging="360"/>
      </w:pPr>
      <w:rPr>
        <w:rFonts w:ascii="Source Sans Pro Black" w:hAnsi="Source Sans Pro Black" w:hint="default"/>
        <w:b w:val="0"/>
        <w:i w:val="0"/>
        <w:caps w:val="0"/>
        <w:strike w:val="0"/>
        <w:dstrike w:val="0"/>
        <w:vanish w:val="0"/>
        <w:color w:val="027180"/>
        <w:sz w:val="20"/>
        <w:u w:val="none"/>
        <w:vertAlign w:val="baseline"/>
      </w:r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25" w15:restartNumberingAfterBreak="1">
    <w:nsid w:val="787458C9"/>
    <w:multiLevelType w:val="multilevel"/>
    <w:tmpl w:val="CD7C907C"/>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6" w15:restartNumberingAfterBreak="1">
    <w:nsid w:val="7D3D5A87"/>
    <w:multiLevelType w:val="multilevel"/>
    <w:tmpl w:val="902C8C6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7FB34BA7"/>
    <w:multiLevelType w:val="hybridMultilevel"/>
    <w:tmpl w:val="13364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24"/>
  </w:num>
  <w:num w:numId="4">
    <w:abstractNumId w:val="6"/>
  </w:num>
  <w:num w:numId="5">
    <w:abstractNumId w:val="13"/>
  </w:num>
  <w:num w:numId="6">
    <w:abstractNumId w:val="11"/>
  </w:num>
  <w:num w:numId="7">
    <w:abstractNumId w:val="19"/>
  </w:num>
  <w:num w:numId="8">
    <w:abstractNumId w:val="5"/>
  </w:num>
  <w:num w:numId="9">
    <w:abstractNumId w:val="25"/>
  </w:num>
  <w:num w:numId="10">
    <w:abstractNumId w:val="1"/>
  </w:num>
  <w:num w:numId="11">
    <w:abstractNumId w:val="16"/>
  </w:num>
  <w:num w:numId="12">
    <w:abstractNumId w:val="15"/>
  </w:num>
  <w:num w:numId="13">
    <w:abstractNumId w:val="27"/>
  </w:num>
  <w:num w:numId="14">
    <w:abstractNumId w:val="22"/>
  </w:num>
  <w:num w:numId="15">
    <w:abstractNumId w:val="2"/>
  </w:num>
  <w:num w:numId="16">
    <w:abstractNumId w:val="20"/>
  </w:num>
  <w:num w:numId="17">
    <w:abstractNumId w:val="17"/>
  </w:num>
  <w:num w:numId="18">
    <w:abstractNumId w:val="21"/>
  </w:num>
  <w:num w:numId="19">
    <w:abstractNumId w:val="9"/>
  </w:num>
  <w:num w:numId="20">
    <w:abstractNumId w:val="26"/>
  </w:num>
  <w:num w:numId="21">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4"/>
  </w:num>
  <w:num w:numId="24">
    <w:abstractNumId w:val="2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8"/>
  </w:num>
  <w:num w:numId="28">
    <w:abstractNumId w:val="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048"/>
    <w:rsid w:val="00000738"/>
    <w:rsid w:val="0000357E"/>
    <w:rsid w:val="00012ABE"/>
    <w:rsid w:val="000242C3"/>
    <w:rsid w:val="00036E51"/>
    <w:rsid w:val="0004022E"/>
    <w:rsid w:val="00040CC3"/>
    <w:rsid w:val="000469A8"/>
    <w:rsid w:val="000554E4"/>
    <w:rsid w:val="00056756"/>
    <w:rsid w:val="00063FA9"/>
    <w:rsid w:val="000722C1"/>
    <w:rsid w:val="000752AB"/>
    <w:rsid w:val="00076825"/>
    <w:rsid w:val="00083DF5"/>
    <w:rsid w:val="0008551B"/>
    <w:rsid w:val="00086E34"/>
    <w:rsid w:val="00092404"/>
    <w:rsid w:val="000A6F9F"/>
    <w:rsid w:val="000B35E9"/>
    <w:rsid w:val="000C3963"/>
    <w:rsid w:val="000C69AA"/>
    <w:rsid w:val="000C6B23"/>
    <w:rsid w:val="000D3CDA"/>
    <w:rsid w:val="000E3069"/>
    <w:rsid w:val="000E4A09"/>
    <w:rsid w:val="000E5C61"/>
    <w:rsid w:val="000F5EEC"/>
    <w:rsid w:val="000F7B7A"/>
    <w:rsid w:val="00106FA6"/>
    <w:rsid w:val="001144C7"/>
    <w:rsid w:val="00115844"/>
    <w:rsid w:val="0012306D"/>
    <w:rsid w:val="0013388E"/>
    <w:rsid w:val="0015065E"/>
    <w:rsid w:val="0015159B"/>
    <w:rsid w:val="00152345"/>
    <w:rsid w:val="00152ECD"/>
    <w:rsid w:val="00154981"/>
    <w:rsid w:val="001812AE"/>
    <w:rsid w:val="00194B30"/>
    <w:rsid w:val="001A5B41"/>
    <w:rsid w:val="001A6D19"/>
    <w:rsid w:val="001B098E"/>
    <w:rsid w:val="001D3FAB"/>
    <w:rsid w:val="001E16DA"/>
    <w:rsid w:val="001E183E"/>
    <w:rsid w:val="001F265C"/>
    <w:rsid w:val="001F2D91"/>
    <w:rsid w:val="00211F05"/>
    <w:rsid w:val="00225A11"/>
    <w:rsid w:val="00226052"/>
    <w:rsid w:val="00232226"/>
    <w:rsid w:val="00233F59"/>
    <w:rsid w:val="00245500"/>
    <w:rsid w:val="002557DE"/>
    <w:rsid w:val="0026435F"/>
    <w:rsid w:val="00273615"/>
    <w:rsid w:val="0028541D"/>
    <w:rsid w:val="002A5D9B"/>
    <w:rsid w:val="002B09FF"/>
    <w:rsid w:val="002B28C2"/>
    <w:rsid w:val="002B583C"/>
    <w:rsid w:val="002C1780"/>
    <w:rsid w:val="002C5EAC"/>
    <w:rsid w:val="002D770F"/>
    <w:rsid w:val="002F7664"/>
    <w:rsid w:val="00305B87"/>
    <w:rsid w:val="0030625C"/>
    <w:rsid w:val="00315232"/>
    <w:rsid w:val="00321B21"/>
    <w:rsid w:val="00331010"/>
    <w:rsid w:val="00344E13"/>
    <w:rsid w:val="00350798"/>
    <w:rsid w:val="00353E8B"/>
    <w:rsid w:val="00357E03"/>
    <w:rsid w:val="00363764"/>
    <w:rsid w:val="003644E9"/>
    <w:rsid w:val="003744DE"/>
    <w:rsid w:val="00376D0E"/>
    <w:rsid w:val="00386898"/>
    <w:rsid w:val="003A0569"/>
    <w:rsid w:val="003B691A"/>
    <w:rsid w:val="003C57E8"/>
    <w:rsid w:val="003D26A4"/>
    <w:rsid w:val="003D49EF"/>
    <w:rsid w:val="003D7629"/>
    <w:rsid w:val="003F25D2"/>
    <w:rsid w:val="003F4FA7"/>
    <w:rsid w:val="0040632D"/>
    <w:rsid w:val="004473F4"/>
    <w:rsid w:val="00453E6F"/>
    <w:rsid w:val="004610EA"/>
    <w:rsid w:val="00464C11"/>
    <w:rsid w:val="00471F14"/>
    <w:rsid w:val="0048170C"/>
    <w:rsid w:val="00483A90"/>
    <w:rsid w:val="004C33EB"/>
    <w:rsid w:val="004C54F6"/>
    <w:rsid w:val="004D1406"/>
    <w:rsid w:val="004D32F8"/>
    <w:rsid w:val="004D5A37"/>
    <w:rsid w:val="004E3B7C"/>
    <w:rsid w:val="004E471B"/>
    <w:rsid w:val="004E5FCE"/>
    <w:rsid w:val="004F48CE"/>
    <w:rsid w:val="004F55B7"/>
    <w:rsid w:val="004F6BE3"/>
    <w:rsid w:val="005020F3"/>
    <w:rsid w:val="00504791"/>
    <w:rsid w:val="005065BC"/>
    <w:rsid w:val="00510D17"/>
    <w:rsid w:val="00513568"/>
    <w:rsid w:val="00513BE7"/>
    <w:rsid w:val="00531DC0"/>
    <w:rsid w:val="00540FCC"/>
    <w:rsid w:val="00550466"/>
    <w:rsid w:val="0056254B"/>
    <w:rsid w:val="00563F4C"/>
    <w:rsid w:val="0056612B"/>
    <w:rsid w:val="00595013"/>
    <w:rsid w:val="00597E18"/>
    <w:rsid w:val="005A10C6"/>
    <w:rsid w:val="005A3150"/>
    <w:rsid w:val="005A4DB3"/>
    <w:rsid w:val="005A507A"/>
    <w:rsid w:val="005B151B"/>
    <w:rsid w:val="005B1AE1"/>
    <w:rsid w:val="005B7E88"/>
    <w:rsid w:val="005C2598"/>
    <w:rsid w:val="005F2CD2"/>
    <w:rsid w:val="005F3E35"/>
    <w:rsid w:val="00601526"/>
    <w:rsid w:val="00602664"/>
    <w:rsid w:val="006142A4"/>
    <w:rsid w:val="0061647C"/>
    <w:rsid w:val="00623036"/>
    <w:rsid w:val="00626340"/>
    <w:rsid w:val="00633B3B"/>
    <w:rsid w:val="00641A11"/>
    <w:rsid w:val="006467D4"/>
    <w:rsid w:val="00661E7A"/>
    <w:rsid w:val="006707BB"/>
    <w:rsid w:val="00677B1F"/>
    <w:rsid w:val="00683C0B"/>
    <w:rsid w:val="006911EC"/>
    <w:rsid w:val="0069155A"/>
    <w:rsid w:val="0069586A"/>
    <w:rsid w:val="00697375"/>
    <w:rsid w:val="006A2B13"/>
    <w:rsid w:val="006B6BD0"/>
    <w:rsid w:val="006C29E9"/>
    <w:rsid w:val="006C5A5A"/>
    <w:rsid w:val="006F09A9"/>
    <w:rsid w:val="0071238E"/>
    <w:rsid w:val="0071449A"/>
    <w:rsid w:val="00724B9B"/>
    <w:rsid w:val="007278FF"/>
    <w:rsid w:val="00734735"/>
    <w:rsid w:val="00742A48"/>
    <w:rsid w:val="007474AD"/>
    <w:rsid w:val="007515DA"/>
    <w:rsid w:val="0075545B"/>
    <w:rsid w:val="00757247"/>
    <w:rsid w:val="007573AE"/>
    <w:rsid w:val="00773B5D"/>
    <w:rsid w:val="00784B66"/>
    <w:rsid w:val="007B23CB"/>
    <w:rsid w:val="007B3F21"/>
    <w:rsid w:val="007B7638"/>
    <w:rsid w:val="007C1119"/>
    <w:rsid w:val="007C5F99"/>
    <w:rsid w:val="007C60DA"/>
    <w:rsid w:val="007C6B79"/>
    <w:rsid w:val="007D0A2F"/>
    <w:rsid w:val="007D3330"/>
    <w:rsid w:val="007D669E"/>
    <w:rsid w:val="007D691D"/>
    <w:rsid w:val="007E1DD0"/>
    <w:rsid w:val="007F48DC"/>
    <w:rsid w:val="007F507B"/>
    <w:rsid w:val="00800E51"/>
    <w:rsid w:val="00806ED0"/>
    <w:rsid w:val="00807419"/>
    <w:rsid w:val="00817682"/>
    <w:rsid w:val="00820AAF"/>
    <w:rsid w:val="008305D6"/>
    <w:rsid w:val="00853C97"/>
    <w:rsid w:val="00865105"/>
    <w:rsid w:val="0087055A"/>
    <w:rsid w:val="00875E69"/>
    <w:rsid w:val="008817D5"/>
    <w:rsid w:val="008829F8"/>
    <w:rsid w:val="00885EBC"/>
    <w:rsid w:val="00892D3E"/>
    <w:rsid w:val="008A23C9"/>
    <w:rsid w:val="008A3459"/>
    <w:rsid w:val="008A6339"/>
    <w:rsid w:val="008A735F"/>
    <w:rsid w:val="008D481F"/>
    <w:rsid w:val="008D53FF"/>
    <w:rsid w:val="008D6585"/>
    <w:rsid w:val="008D7BDB"/>
    <w:rsid w:val="008E3A78"/>
    <w:rsid w:val="008F4F54"/>
    <w:rsid w:val="008F6FED"/>
    <w:rsid w:val="00912048"/>
    <w:rsid w:val="00923234"/>
    <w:rsid w:val="00923693"/>
    <w:rsid w:val="00923F4A"/>
    <w:rsid w:val="0092662F"/>
    <w:rsid w:val="00943B2B"/>
    <w:rsid w:val="0094402D"/>
    <w:rsid w:val="0095400C"/>
    <w:rsid w:val="00955CC6"/>
    <w:rsid w:val="00974710"/>
    <w:rsid w:val="009760DC"/>
    <w:rsid w:val="00981E80"/>
    <w:rsid w:val="00986EAE"/>
    <w:rsid w:val="0099373D"/>
    <w:rsid w:val="009967F7"/>
    <w:rsid w:val="009A2FCA"/>
    <w:rsid w:val="009B1BB7"/>
    <w:rsid w:val="009B2B09"/>
    <w:rsid w:val="009B716E"/>
    <w:rsid w:val="009C16AB"/>
    <w:rsid w:val="009C2F4E"/>
    <w:rsid w:val="009D397E"/>
    <w:rsid w:val="009D67F2"/>
    <w:rsid w:val="009D6812"/>
    <w:rsid w:val="009E3A89"/>
    <w:rsid w:val="009F0351"/>
    <w:rsid w:val="00A343F5"/>
    <w:rsid w:val="00A36967"/>
    <w:rsid w:val="00A57896"/>
    <w:rsid w:val="00A602E6"/>
    <w:rsid w:val="00A7240A"/>
    <w:rsid w:val="00A747E9"/>
    <w:rsid w:val="00AA7152"/>
    <w:rsid w:val="00AB4996"/>
    <w:rsid w:val="00AD36B3"/>
    <w:rsid w:val="00AD45C2"/>
    <w:rsid w:val="00AD5133"/>
    <w:rsid w:val="00B01670"/>
    <w:rsid w:val="00B0568A"/>
    <w:rsid w:val="00B234A8"/>
    <w:rsid w:val="00B248E8"/>
    <w:rsid w:val="00B37999"/>
    <w:rsid w:val="00B40C6B"/>
    <w:rsid w:val="00B6003C"/>
    <w:rsid w:val="00B60921"/>
    <w:rsid w:val="00B64FCA"/>
    <w:rsid w:val="00B73772"/>
    <w:rsid w:val="00B84519"/>
    <w:rsid w:val="00B87777"/>
    <w:rsid w:val="00BA6965"/>
    <w:rsid w:val="00BB4B05"/>
    <w:rsid w:val="00BC0796"/>
    <w:rsid w:val="00BD0FB4"/>
    <w:rsid w:val="00BD4442"/>
    <w:rsid w:val="00BE0080"/>
    <w:rsid w:val="00BE1715"/>
    <w:rsid w:val="00BF2CE3"/>
    <w:rsid w:val="00C07376"/>
    <w:rsid w:val="00C142A6"/>
    <w:rsid w:val="00C53C6D"/>
    <w:rsid w:val="00C57F95"/>
    <w:rsid w:val="00C62A8B"/>
    <w:rsid w:val="00C778A7"/>
    <w:rsid w:val="00C85C43"/>
    <w:rsid w:val="00C92535"/>
    <w:rsid w:val="00CA201B"/>
    <w:rsid w:val="00CB1D7C"/>
    <w:rsid w:val="00CB2305"/>
    <w:rsid w:val="00CB790B"/>
    <w:rsid w:val="00CC00DC"/>
    <w:rsid w:val="00CC18E1"/>
    <w:rsid w:val="00CC293A"/>
    <w:rsid w:val="00CC6976"/>
    <w:rsid w:val="00CD059D"/>
    <w:rsid w:val="00CD101E"/>
    <w:rsid w:val="00CD4F90"/>
    <w:rsid w:val="00CE62FC"/>
    <w:rsid w:val="00D17BB9"/>
    <w:rsid w:val="00D20273"/>
    <w:rsid w:val="00D21291"/>
    <w:rsid w:val="00D233AF"/>
    <w:rsid w:val="00D31050"/>
    <w:rsid w:val="00D32449"/>
    <w:rsid w:val="00D3644A"/>
    <w:rsid w:val="00D37856"/>
    <w:rsid w:val="00D414F0"/>
    <w:rsid w:val="00D44147"/>
    <w:rsid w:val="00D444CC"/>
    <w:rsid w:val="00D46229"/>
    <w:rsid w:val="00D832D4"/>
    <w:rsid w:val="00D8436A"/>
    <w:rsid w:val="00D93272"/>
    <w:rsid w:val="00DA246D"/>
    <w:rsid w:val="00DA4BC3"/>
    <w:rsid w:val="00DB7023"/>
    <w:rsid w:val="00DC3602"/>
    <w:rsid w:val="00DD7050"/>
    <w:rsid w:val="00DE04E9"/>
    <w:rsid w:val="00DE52F8"/>
    <w:rsid w:val="00DE5821"/>
    <w:rsid w:val="00DE59D8"/>
    <w:rsid w:val="00DE698B"/>
    <w:rsid w:val="00DE75D8"/>
    <w:rsid w:val="00E0543E"/>
    <w:rsid w:val="00E22AF5"/>
    <w:rsid w:val="00E24160"/>
    <w:rsid w:val="00E30962"/>
    <w:rsid w:val="00E42F24"/>
    <w:rsid w:val="00E634B2"/>
    <w:rsid w:val="00E709E6"/>
    <w:rsid w:val="00E72FA3"/>
    <w:rsid w:val="00E92FE0"/>
    <w:rsid w:val="00E95687"/>
    <w:rsid w:val="00E962EF"/>
    <w:rsid w:val="00EA3233"/>
    <w:rsid w:val="00EC7FE0"/>
    <w:rsid w:val="00ED1B2E"/>
    <w:rsid w:val="00ED2025"/>
    <w:rsid w:val="00ED264A"/>
    <w:rsid w:val="00ED6446"/>
    <w:rsid w:val="00EE0FFA"/>
    <w:rsid w:val="00EE2972"/>
    <w:rsid w:val="00EE7610"/>
    <w:rsid w:val="00F0359D"/>
    <w:rsid w:val="00F07FC3"/>
    <w:rsid w:val="00F11BAC"/>
    <w:rsid w:val="00F12F4D"/>
    <w:rsid w:val="00F13894"/>
    <w:rsid w:val="00F30D5F"/>
    <w:rsid w:val="00F424C0"/>
    <w:rsid w:val="00F45448"/>
    <w:rsid w:val="00F469E3"/>
    <w:rsid w:val="00F501B7"/>
    <w:rsid w:val="00F6308E"/>
    <w:rsid w:val="00F837EF"/>
    <w:rsid w:val="00F8736B"/>
    <w:rsid w:val="00F91A10"/>
    <w:rsid w:val="00F94FEE"/>
    <w:rsid w:val="00FA2790"/>
    <w:rsid w:val="00FA65B7"/>
    <w:rsid w:val="00FB1759"/>
    <w:rsid w:val="00FC48B4"/>
    <w:rsid w:val="00FD5438"/>
    <w:rsid w:val="00FD6C29"/>
    <w:rsid w:val="00FD6CC9"/>
    <w:rsid w:val="00FE1D45"/>
    <w:rsid w:val="00FE5729"/>
    <w:rsid w:val="00FF281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8EFD41F"/>
  <w15:chartTrackingRefBased/>
  <w15:docId w15:val="{13F5094D-806A-4DBD-9B91-C65B92FB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Source Sans Pro" w:hAnsi="Source Sans Pro"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titre2">
    <w:name w:val="contact titre 2"/>
    <w:basedOn w:val="Normal"/>
    <w:next w:val="Normal"/>
    <w:uiPriority w:val="99"/>
    <w:rsid w:val="00912048"/>
    <w:pPr>
      <w:autoSpaceDE w:val="0"/>
      <w:autoSpaceDN w:val="0"/>
      <w:adjustRightInd w:val="0"/>
      <w:spacing w:after="0" w:line="288" w:lineRule="auto"/>
      <w:textAlignment w:val="center"/>
    </w:pPr>
    <w:rPr>
      <w:rFonts w:ascii="ITCFranklinGothicStd-Demi" w:hAnsi="ITCFranklinGothicStd-Demi" w:cs="ITCFranklinGothicStd-Demi"/>
      <w:caps/>
      <w:color w:val="0000FF"/>
      <w:sz w:val="18"/>
      <w:szCs w:val="18"/>
    </w:rPr>
  </w:style>
  <w:style w:type="character" w:customStyle="1" w:styleId="textedemibleuAXA">
    <w:name w:val="texte demi bleu AXA"/>
    <w:uiPriority w:val="99"/>
    <w:rsid w:val="00912048"/>
    <w:rPr>
      <w:color w:val="0000FF"/>
    </w:rPr>
  </w:style>
  <w:style w:type="paragraph" w:customStyle="1" w:styleId="Aucunstyle">
    <w:name w:val="[Aucun style]"/>
    <w:rsid w:val="00912048"/>
    <w:pPr>
      <w:autoSpaceDE w:val="0"/>
      <w:autoSpaceDN w:val="0"/>
      <w:adjustRightInd w:val="0"/>
      <w:spacing w:line="288" w:lineRule="auto"/>
      <w:textAlignment w:val="center"/>
    </w:pPr>
    <w:rPr>
      <w:rFonts w:ascii="MinionPro-Regular" w:hAnsi="MinionPro-Regular" w:cs="MinionPro-Regular"/>
      <w:color w:val="000000"/>
      <w:sz w:val="24"/>
      <w:szCs w:val="24"/>
      <w:lang w:eastAsia="en-US"/>
    </w:rPr>
  </w:style>
  <w:style w:type="paragraph" w:customStyle="1" w:styleId="Paragraphestandard">
    <w:name w:val="[Paragraphe standard]"/>
    <w:basedOn w:val="Aucunstyle"/>
    <w:uiPriority w:val="99"/>
    <w:rsid w:val="00912048"/>
    <w:pPr>
      <w:suppressAutoHyphens/>
      <w:spacing w:after="170"/>
      <w:jc w:val="both"/>
    </w:pPr>
    <w:rPr>
      <w:rFonts w:ascii="ITCFranklinGothicStd-Book" w:hAnsi="ITCFranklinGothicStd-Book" w:cs="ITCFranklinGothicStd-Book"/>
      <w:sz w:val="20"/>
      <w:szCs w:val="20"/>
    </w:rPr>
  </w:style>
  <w:style w:type="paragraph" w:styleId="Header">
    <w:name w:val="header"/>
    <w:basedOn w:val="Normal"/>
    <w:link w:val="HeaderChar"/>
    <w:uiPriority w:val="99"/>
    <w:unhideWhenUsed/>
    <w:rsid w:val="00923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234"/>
  </w:style>
  <w:style w:type="paragraph" w:styleId="Footer">
    <w:name w:val="footer"/>
    <w:basedOn w:val="Normal"/>
    <w:link w:val="FooterChar"/>
    <w:uiPriority w:val="99"/>
    <w:unhideWhenUsed/>
    <w:rsid w:val="00923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234"/>
  </w:style>
  <w:style w:type="paragraph" w:styleId="BalloonText">
    <w:name w:val="Balloon Text"/>
    <w:basedOn w:val="Normal"/>
    <w:link w:val="BalloonTextChar"/>
    <w:uiPriority w:val="99"/>
    <w:semiHidden/>
    <w:unhideWhenUsed/>
    <w:rsid w:val="00C57F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7F95"/>
    <w:rPr>
      <w:rFonts w:ascii="Tahoma" w:hAnsi="Tahoma" w:cs="Tahoma"/>
      <w:sz w:val="16"/>
      <w:szCs w:val="16"/>
    </w:rPr>
  </w:style>
  <w:style w:type="paragraph" w:customStyle="1" w:styleId="Legalinformations">
    <w:name w:val="Legal informations"/>
    <w:basedOn w:val="Aucunstyle"/>
    <w:uiPriority w:val="99"/>
    <w:rsid w:val="000E3069"/>
    <w:pPr>
      <w:suppressAutoHyphens/>
      <w:jc w:val="both"/>
    </w:pPr>
    <w:rPr>
      <w:rFonts w:ascii="SourceSansPro-Regular" w:hAnsi="SourceSansPro-Regular" w:cs="SourceSansPro-Regular"/>
      <w:sz w:val="12"/>
      <w:szCs w:val="12"/>
      <w:lang w:val="en-US"/>
    </w:rPr>
  </w:style>
  <w:style w:type="paragraph" w:styleId="NoSpacing">
    <w:name w:val="No Spacing"/>
    <w:link w:val="NoSpacingChar"/>
    <w:uiPriority w:val="1"/>
    <w:qFormat/>
    <w:rsid w:val="00A747E9"/>
    <w:rPr>
      <w:rFonts w:eastAsia="Times New Roman"/>
      <w:sz w:val="22"/>
      <w:szCs w:val="22"/>
    </w:rPr>
  </w:style>
  <w:style w:type="character" w:customStyle="1" w:styleId="NoSpacingChar">
    <w:name w:val="No Spacing Char"/>
    <w:link w:val="NoSpacing"/>
    <w:uiPriority w:val="1"/>
    <w:rsid w:val="00A747E9"/>
    <w:rPr>
      <w:rFonts w:eastAsia="Times New Roman"/>
      <w:lang w:eastAsia="fr-FR"/>
    </w:rPr>
  </w:style>
  <w:style w:type="table" w:styleId="TableGrid">
    <w:name w:val="Table Grid"/>
    <w:basedOn w:val="TableNormal"/>
    <w:uiPriority w:val="39"/>
    <w:rsid w:val="00306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2D3E"/>
    <w:pPr>
      <w:spacing w:after="0" w:line="240" w:lineRule="auto"/>
    </w:pPr>
    <w:rPr>
      <w:sz w:val="20"/>
      <w:szCs w:val="20"/>
    </w:rPr>
  </w:style>
  <w:style w:type="character" w:customStyle="1" w:styleId="FootnoteTextChar">
    <w:name w:val="Footnote Text Char"/>
    <w:link w:val="FootnoteText"/>
    <w:uiPriority w:val="99"/>
    <w:semiHidden/>
    <w:rsid w:val="00892D3E"/>
    <w:rPr>
      <w:sz w:val="20"/>
      <w:szCs w:val="20"/>
    </w:rPr>
  </w:style>
  <w:style w:type="character" w:styleId="FootnoteReference">
    <w:name w:val="footnote reference"/>
    <w:uiPriority w:val="99"/>
    <w:semiHidden/>
    <w:unhideWhenUsed/>
    <w:rsid w:val="00892D3E"/>
    <w:rPr>
      <w:vertAlign w:val="superscript"/>
    </w:rPr>
  </w:style>
  <w:style w:type="paragraph" w:styleId="EndnoteText">
    <w:name w:val="endnote text"/>
    <w:basedOn w:val="Normal"/>
    <w:link w:val="EndnoteTextChar"/>
    <w:uiPriority w:val="99"/>
    <w:semiHidden/>
    <w:unhideWhenUsed/>
    <w:rsid w:val="00CB790B"/>
    <w:pPr>
      <w:spacing w:after="0" w:line="240" w:lineRule="auto"/>
    </w:pPr>
    <w:rPr>
      <w:sz w:val="20"/>
      <w:szCs w:val="20"/>
    </w:rPr>
  </w:style>
  <w:style w:type="character" w:customStyle="1" w:styleId="EndnoteTextChar">
    <w:name w:val="Endnote Text Char"/>
    <w:link w:val="EndnoteText"/>
    <w:uiPriority w:val="99"/>
    <w:semiHidden/>
    <w:rsid w:val="00CB790B"/>
    <w:rPr>
      <w:sz w:val="20"/>
      <w:szCs w:val="20"/>
    </w:rPr>
  </w:style>
  <w:style w:type="character" w:styleId="EndnoteReference">
    <w:name w:val="endnote reference"/>
    <w:uiPriority w:val="99"/>
    <w:semiHidden/>
    <w:unhideWhenUsed/>
    <w:rsid w:val="00CB790B"/>
    <w:rPr>
      <w:vertAlign w:val="superscript"/>
    </w:rPr>
  </w:style>
  <w:style w:type="character" w:styleId="Hyperlink">
    <w:name w:val="Hyperlink"/>
    <w:rsid w:val="00273615"/>
    <w:rPr>
      <w:color w:val="0000FF"/>
      <w:u w:val="single"/>
    </w:rPr>
  </w:style>
  <w:style w:type="paragraph" w:styleId="ListParagraph">
    <w:name w:val="List Paragraph"/>
    <w:basedOn w:val="Normal"/>
    <w:uiPriority w:val="34"/>
    <w:qFormat/>
    <w:rsid w:val="00CC6976"/>
    <w:pPr>
      <w:ind w:left="720"/>
      <w:contextualSpacing/>
    </w:pPr>
  </w:style>
  <w:style w:type="character" w:styleId="CommentReference">
    <w:name w:val="annotation reference"/>
    <w:basedOn w:val="DefaultParagraphFont"/>
    <w:uiPriority w:val="99"/>
    <w:semiHidden/>
    <w:unhideWhenUsed/>
    <w:rsid w:val="007D669E"/>
    <w:rPr>
      <w:sz w:val="16"/>
      <w:szCs w:val="16"/>
    </w:rPr>
  </w:style>
  <w:style w:type="paragraph" w:styleId="CommentText">
    <w:name w:val="annotation text"/>
    <w:basedOn w:val="Normal"/>
    <w:link w:val="CommentTextChar"/>
    <w:uiPriority w:val="99"/>
    <w:semiHidden/>
    <w:unhideWhenUsed/>
    <w:rsid w:val="007D669E"/>
    <w:pPr>
      <w:spacing w:line="240" w:lineRule="auto"/>
    </w:pPr>
    <w:rPr>
      <w:sz w:val="20"/>
      <w:szCs w:val="20"/>
    </w:rPr>
  </w:style>
  <w:style w:type="character" w:customStyle="1" w:styleId="CommentTextChar">
    <w:name w:val="Comment Text Char"/>
    <w:basedOn w:val="DefaultParagraphFont"/>
    <w:link w:val="CommentText"/>
    <w:uiPriority w:val="99"/>
    <w:semiHidden/>
    <w:rsid w:val="007D669E"/>
    <w:rPr>
      <w:lang w:val="en-US" w:eastAsia="en-US"/>
    </w:rPr>
  </w:style>
  <w:style w:type="paragraph" w:styleId="CommentSubject">
    <w:name w:val="annotation subject"/>
    <w:basedOn w:val="CommentText"/>
    <w:next w:val="CommentText"/>
    <w:link w:val="CommentSubjectChar"/>
    <w:uiPriority w:val="99"/>
    <w:semiHidden/>
    <w:unhideWhenUsed/>
    <w:rsid w:val="007D669E"/>
    <w:rPr>
      <w:b/>
      <w:bCs/>
    </w:rPr>
  </w:style>
  <w:style w:type="character" w:customStyle="1" w:styleId="CommentSubjectChar">
    <w:name w:val="Comment Subject Char"/>
    <w:basedOn w:val="CommentTextChar"/>
    <w:link w:val="CommentSubject"/>
    <w:uiPriority w:val="99"/>
    <w:semiHidden/>
    <w:rsid w:val="007D669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64015">
      <w:bodyDiv w:val="1"/>
      <w:marLeft w:val="0"/>
      <w:marRight w:val="0"/>
      <w:marTop w:val="0"/>
      <w:marBottom w:val="0"/>
      <w:divBdr>
        <w:top w:val="none" w:sz="0" w:space="0" w:color="auto"/>
        <w:left w:val="none" w:sz="0" w:space="0" w:color="auto"/>
        <w:bottom w:val="none" w:sz="0" w:space="0" w:color="auto"/>
        <w:right w:val="none" w:sz="0" w:space="0" w:color="auto"/>
      </w:divBdr>
    </w:div>
    <w:div w:id="590898360">
      <w:bodyDiv w:val="1"/>
      <w:marLeft w:val="0"/>
      <w:marRight w:val="0"/>
      <w:marTop w:val="0"/>
      <w:marBottom w:val="0"/>
      <w:divBdr>
        <w:top w:val="none" w:sz="0" w:space="0" w:color="auto"/>
        <w:left w:val="none" w:sz="0" w:space="0" w:color="auto"/>
        <w:bottom w:val="none" w:sz="0" w:space="0" w:color="auto"/>
        <w:right w:val="none" w:sz="0" w:space="0" w:color="auto"/>
      </w:divBdr>
    </w:div>
    <w:div w:id="1209761196">
      <w:bodyDiv w:val="1"/>
      <w:marLeft w:val="0"/>
      <w:marRight w:val="0"/>
      <w:marTop w:val="0"/>
      <w:marBottom w:val="0"/>
      <w:divBdr>
        <w:top w:val="none" w:sz="0" w:space="0" w:color="auto"/>
        <w:left w:val="none" w:sz="0" w:space="0" w:color="auto"/>
        <w:bottom w:val="none" w:sz="0" w:space="0" w:color="auto"/>
        <w:right w:val="none" w:sz="0" w:space="0" w:color="auto"/>
      </w:divBdr>
    </w:div>
    <w:div w:id="1590962306">
      <w:bodyDiv w:val="1"/>
      <w:marLeft w:val="0"/>
      <w:marRight w:val="0"/>
      <w:marTop w:val="0"/>
      <w:marBottom w:val="0"/>
      <w:divBdr>
        <w:top w:val="none" w:sz="0" w:space="0" w:color="auto"/>
        <w:left w:val="none" w:sz="0" w:space="0" w:color="auto"/>
        <w:bottom w:val="none" w:sz="0" w:space="0" w:color="auto"/>
        <w:right w:val="none" w:sz="0" w:space="0" w:color="auto"/>
      </w:divBdr>
    </w:div>
    <w:div w:id="1864514744">
      <w:bodyDiv w:val="1"/>
      <w:marLeft w:val="0"/>
      <w:marRight w:val="0"/>
      <w:marTop w:val="0"/>
      <w:marBottom w:val="0"/>
      <w:divBdr>
        <w:top w:val="none" w:sz="0" w:space="0" w:color="auto"/>
        <w:left w:val="none" w:sz="0" w:space="0" w:color="auto"/>
        <w:bottom w:val="none" w:sz="0" w:space="0" w:color="auto"/>
        <w:right w:val="none" w:sz="0" w:space="0" w:color="auto"/>
      </w:divBdr>
    </w:div>
    <w:div w:id="2018532233">
      <w:bodyDiv w:val="1"/>
      <w:marLeft w:val="0"/>
      <w:marRight w:val="0"/>
      <w:marTop w:val="0"/>
      <w:marBottom w:val="0"/>
      <w:divBdr>
        <w:top w:val="none" w:sz="0" w:space="0" w:color="auto"/>
        <w:left w:val="none" w:sz="0" w:space="0" w:color="auto"/>
        <w:bottom w:val="none" w:sz="0" w:space="0" w:color="auto"/>
        <w:right w:val="none" w:sz="0" w:space="0" w:color="auto"/>
      </w:divBdr>
    </w:div>
    <w:div w:id="2106992420">
      <w:bodyDiv w:val="1"/>
      <w:marLeft w:val="0"/>
      <w:marRight w:val="0"/>
      <w:marTop w:val="0"/>
      <w:marBottom w:val="0"/>
      <w:divBdr>
        <w:top w:val="none" w:sz="0" w:space="0" w:color="auto"/>
        <w:left w:val="none" w:sz="0" w:space="0" w:color="auto"/>
        <w:bottom w:val="none" w:sz="0" w:space="0" w:color="auto"/>
        <w:right w:val="none" w:sz="0" w:space="0" w:color="auto"/>
      </w:divBdr>
    </w:div>
    <w:div w:id="210799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wecare@axa-egypt.com" TargetMode="External"/><Relationship Id="rId1" Type="http://schemas.openxmlformats.org/officeDocument/2006/relationships/hyperlink" Target="mailto:wecare@axa-egypt.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wecare@axa-egypt.com" TargetMode="External"/><Relationship Id="rId1" Type="http://schemas.openxmlformats.org/officeDocument/2006/relationships/hyperlink" Target="mailto:wecare@axa-egy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F6215-13EF-4341-B196-0492ED084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397</Words>
  <Characters>2265</Characters>
  <Application>Microsoft Office Word</Application>
  <DocSecurity>4</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cp:lastModifiedBy>ABDELRAZEK Amer</cp:lastModifiedBy>
  <cp:revision>2</cp:revision>
  <cp:lastPrinted>2017-06-07T12:56:00Z</cp:lastPrinted>
  <dcterms:created xsi:type="dcterms:W3CDTF">2024-03-25T10:26:00Z</dcterms:created>
  <dcterms:modified xsi:type="dcterms:W3CDTF">2024-03-25T10:26:00Z</dcterms:modified>
</cp:coreProperties>
</file>